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3B2C2" w14:textId="77777777" w:rsidR="0058579E" w:rsidRDefault="0058579E" w:rsidP="003C43DA">
      <w:pPr>
        <w:pStyle w:val="Ttulo1"/>
      </w:pPr>
      <w:bookmarkStart w:id="0" w:name="_Toc444618974"/>
      <w:bookmarkStart w:id="1" w:name="_GoBack"/>
      <w:bookmarkEnd w:id="1"/>
    </w:p>
    <w:p w14:paraId="680D7425" w14:textId="77777777" w:rsidR="002E2081" w:rsidRDefault="002E2081" w:rsidP="0077354A">
      <w:pPr>
        <w:spacing w:line="240" w:lineRule="auto"/>
      </w:pPr>
    </w:p>
    <w:p w14:paraId="672DAE11" w14:textId="77777777" w:rsidR="002E2081" w:rsidRDefault="002E2081" w:rsidP="0077354A">
      <w:pPr>
        <w:spacing w:line="240" w:lineRule="auto"/>
      </w:pPr>
    </w:p>
    <w:p w14:paraId="5E7BC154" w14:textId="77777777" w:rsidR="002E2081" w:rsidRDefault="002E2081" w:rsidP="0077354A">
      <w:pPr>
        <w:spacing w:line="240" w:lineRule="auto"/>
      </w:pPr>
    </w:p>
    <w:p w14:paraId="4CB496B8" w14:textId="77777777" w:rsidR="002E2081" w:rsidRDefault="002E2081" w:rsidP="0077354A">
      <w:pPr>
        <w:spacing w:line="240" w:lineRule="auto"/>
      </w:pPr>
    </w:p>
    <w:p w14:paraId="4706FD91" w14:textId="77777777" w:rsidR="002E2081" w:rsidRDefault="002E2081" w:rsidP="0077354A">
      <w:pPr>
        <w:spacing w:line="240" w:lineRule="auto"/>
      </w:pPr>
    </w:p>
    <w:p w14:paraId="723A6CA7" w14:textId="77777777" w:rsidR="001C52CF" w:rsidRPr="002E2081" w:rsidRDefault="001C52CF" w:rsidP="0077354A">
      <w:pPr>
        <w:spacing w:line="240" w:lineRule="auto"/>
      </w:pPr>
    </w:p>
    <w:p w14:paraId="46673FB9" w14:textId="77777777" w:rsidR="001C52CF" w:rsidRDefault="001C52CF" w:rsidP="001C52CF">
      <w:pPr>
        <w:spacing w:line="240" w:lineRule="auto"/>
        <w:jc w:val="center"/>
        <w:rPr>
          <w:b/>
          <w:sz w:val="32"/>
        </w:rPr>
      </w:pPr>
      <w:r>
        <w:rPr>
          <w:b/>
          <w:sz w:val="32"/>
        </w:rPr>
        <w:t>BASES TÉ</w:t>
      </w:r>
      <w:r w:rsidRPr="00232884">
        <w:rPr>
          <w:b/>
          <w:sz w:val="32"/>
        </w:rPr>
        <w:t>CNICAS</w:t>
      </w:r>
    </w:p>
    <w:p w14:paraId="02047C32" w14:textId="0D6294DB" w:rsidR="001C52CF" w:rsidRPr="00A74F51" w:rsidRDefault="001C52CF" w:rsidP="001C52CF">
      <w:pPr>
        <w:jc w:val="center"/>
        <w:rPr>
          <w:b/>
          <w:sz w:val="32"/>
        </w:rPr>
      </w:pPr>
      <w:r>
        <w:rPr>
          <w:b/>
          <w:sz w:val="32"/>
        </w:rPr>
        <w:t xml:space="preserve">PROGRAMA DE </w:t>
      </w:r>
      <w:r w:rsidRPr="00A74F51">
        <w:rPr>
          <w:b/>
          <w:sz w:val="32"/>
        </w:rPr>
        <w:t>REINSERCIÓN PARA ADOLESCENTES INFRACTORES A LA LEY PENAL</w:t>
      </w:r>
      <w:r w:rsidR="00E04BF8">
        <w:rPr>
          <w:b/>
          <w:sz w:val="32"/>
        </w:rPr>
        <w:t xml:space="preserve"> EN GENERAL</w:t>
      </w:r>
    </w:p>
    <w:p w14:paraId="011D316E" w14:textId="77777777" w:rsidR="001C52CF" w:rsidRPr="002E2081" w:rsidRDefault="001C52CF" w:rsidP="001C52CF">
      <w:pPr>
        <w:spacing w:line="240" w:lineRule="auto"/>
        <w:jc w:val="center"/>
        <w:rPr>
          <w:sz w:val="20"/>
        </w:rPr>
      </w:pPr>
      <w:r>
        <w:rPr>
          <w:b/>
          <w:sz w:val="32"/>
        </w:rPr>
        <w:t>MODALIDAD</w:t>
      </w:r>
    </w:p>
    <w:p w14:paraId="57FE0355" w14:textId="77777777" w:rsidR="001C52CF" w:rsidRPr="00A74F51" w:rsidRDefault="001C52CF" w:rsidP="001C52CF">
      <w:pPr>
        <w:spacing w:line="240" w:lineRule="auto"/>
        <w:jc w:val="center"/>
        <w:rPr>
          <w:b/>
          <w:sz w:val="40"/>
        </w:rPr>
      </w:pPr>
      <w:r>
        <w:rPr>
          <w:b/>
          <w:sz w:val="40"/>
        </w:rPr>
        <w:t xml:space="preserve">SERVICIO EN BENEFICIO A LA </w:t>
      </w:r>
      <w:r w:rsidR="00A34793">
        <w:rPr>
          <w:b/>
          <w:sz w:val="40"/>
        </w:rPr>
        <w:t>COMUNIDAD Y</w:t>
      </w:r>
      <w:r>
        <w:rPr>
          <w:b/>
          <w:sz w:val="40"/>
        </w:rPr>
        <w:t xml:space="preserve"> REPARACIÓN DEL DAÑO</w:t>
      </w:r>
    </w:p>
    <w:p w14:paraId="46D2B175" w14:textId="77777777" w:rsidR="001C52CF" w:rsidRDefault="001C52CF" w:rsidP="001C52CF">
      <w:pPr>
        <w:spacing w:line="240" w:lineRule="auto"/>
        <w:jc w:val="center"/>
        <w:rPr>
          <w:b/>
          <w:sz w:val="28"/>
        </w:rPr>
      </w:pPr>
    </w:p>
    <w:p w14:paraId="1BEEBD95" w14:textId="77777777" w:rsidR="001C52CF" w:rsidRDefault="001C52CF" w:rsidP="001C52CF">
      <w:pPr>
        <w:spacing w:line="240" w:lineRule="auto"/>
        <w:jc w:val="center"/>
        <w:rPr>
          <w:b/>
          <w:sz w:val="28"/>
        </w:rPr>
      </w:pPr>
    </w:p>
    <w:p w14:paraId="30EBBC12" w14:textId="77777777" w:rsidR="001C52CF" w:rsidRDefault="001C52CF" w:rsidP="001C52CF">
      <w:pPr>
        <w:spacing w:line="240" w:lineRule="auto"/>
        <w:jc w:val="center"/>
        <w:rPr>
          <w:b/>
          <w:sz w:val="28"/>
        </w:rPr>
      </w:pPr>
    </w:p>
    <w:p w14:paraId="5E9AC831" w14:textId="77777777" w:rsidR="001C52CF" w:rsidRDefault="001C52CF" w:rsidP="001C52CF">
      <w:pPr>
        <w:spacing w:line="240" w:lineRule="auto"/>
        <w:jc w:val="center"/>
        <w:rPr>
          <w:b/>
          <w:sz w:val="28"/>
        </w:rPr>
      </w:pPr>
    </w:p>
    <w:p w14:paraId="72FEEED7" w14:textId="77777777" w:rsidR="001C52CF" w:rsidRDefault="001C52CF" w:rsidP="001C52CF">
      <w:pPr>
        <w:spacing w:line="240" w:lineRule="auto"/>
        <w:jc w:val="center"/>
        <w:rPr>
          <w:b/>
          <w:sz w:val="28"/>
        </w:rPr>
      </w:pPr>
    </w:p>
    <w:p w14:paraId="391DB5A7" w14:textId="77777777" w:rsidR="001C52CF" w:rsidRDefault="001C52CF" w:rsidP="001C52CF">
      <w:pPr>
        <w:spacing w:line="240" w:lineRule="auto"/>
        <w:jc w:val="center"/>
        <w:rPr>
          <w:b/>
          <w:sz w:val="28"/>
        </w:rPr>
      </w:pPr>
      <w:r>
        <w:rPr>
          <w:b/>
          <w:sz w:val="28"/>
        </w:rPr>
        <w:t xml:space="preserve">DEPARTAMENTO DE JUSTICIA JUVENIL - </w:t>
      </w:r>
      <w:r w:rsidRPr="00B44260">
        <w:rPr>
          <w:b/>
          <w:sz w:val="28"/>
        </w:rPr>
        <w:t xml:space="preserve">SENAME </w:t>
      </w:r>
    </w:p>
    <w:p w14:paraId="43CE91C6" w14:textId="4B449C0E" w:rsidR="001C52CF" w:rsidRPr="00B44260" w:rsidRDefault="001C52CF" w:rsidP="001C52CF">
      <w:pPr>
        <w:spacing w:line="240" w:lineRule="auto"/>
        <w:jc w:val="center"/>
        <w:rPr>
          <w:b/>
          <w:sz w:val="28"/>
        </w:rPr>
      </w:pPr>
      <w:r>
        <w:rPr>
          <w:b/>
          <w:sz w:val="28"/>
        </w:rPr>
        <w:t>202</w:t>
      </w:r>
      <w:r w:rsidR="003E2114">
        <w:rPr>
          <w:b/>
          <w:sz w:val="28"/>
        </w:rPr>
        <w:t>0</w:t>
      </w:r>
    </w:p>
    <w:p w14:paraId="66BB250E" w14:textId="77777777" w:rsidR="0094445D" w:rsidRDefault="0094445D" w:rsidP="0077354A">
      <w:pPr>
        <w:spacing w:line="240" w:lineRule="auto"/>
        <w:rPr>
          <w:rFonts w:cstheme="minorHAnsi"/>
        </w:rPr>
      </w:pPr>
    </w:p>
    <w:p w14:paraId="348978E8" w14:textId="77777777" w:rsidR="001C52CF" w:rsidRDefault="001C52CF" w:rsidP="0077354A">
      <w:pPr>
        <w:spacing w:line="240" w:lineRule="auto"/>
        <w:rPr>
          <w:rFonts w:cstheme="minorHAnsi"/>
        </w:rPr>
      </w:pPr>
    </w:p>
    <w:p w14:paraId="18F02890" w14:textId="77777777" w:rsidR="001C52CF" w:rsidRDefault="001C52CF" w:rsidP="0077354A">
      <w:pPr>
        <w:spacing w:line="240" w:lineRule="auto"/>
        <w:rPr>
          <w:rFonts w:cstheme="minorHAnsi"/>
        </w:rPr>
      </w:pPr>
    </w:p>
    <w:p w14:paraId="5050CC57" w14:textId="77777777" w:rsidR="001C52CF" w:rsidRDefault="001C52CF" w:rsidP="0077354A">
      <w:pPr>
        <w:spacing w:line="240" w:lineRule="auto"/>
        <w:rPr>
          <w:rFonts w:cstheme="minorHAnsi"/>
        </w:rPr>
      </w:pPr>
    </w:p>
    <w:p w14:paraId="46BC1001" w14:textId="77777777" w:rsidR="001C52CF" w:rsidRPr="00CA7C26" w:rsidRDefault="001C52CF" w:rsidP="0077354A">
      <w:pPr>
        <w:spacing w:line="240" w:lineRule="auto"/>
        <w:rPr>
          <w:rFonts w:cstheme="minorHAnsi"/>
        </w:rPr>
      </w:pPr>
    </w:p>
    <w:bookmarkStart w:id="2" w:name="_Toc64448974" w:displacedByCustomXml="next"/>
    <w:sdt>
      <w:sdtPr>
        <w:rPr>
          <w:rFonts w:eastAsiaTheme="minorHAnsi" w:cstheme="minorBidi"/>
          <w:b w:val="0"/>
          <w:bCs w:val="0"/>
          <w:color w:val="auto"/>
          <w:sz w:val="22"/>
          <w:szCs w:val="22"/>
          <w:lang w:val="es-ES"/>
        </w:rPr>
        <w:id w:val="-1558619136"/>
        <w:docPartObj>
          <w:docPartGallery w:val="Table of Contents"/>
          <w:docPartUnique/>
        </w:docPartObj>
      </w:sdtPr>
      <w:sdtEndPr>
        <w:rPr>
          <w:rFonts w:cstheme="minorHAnsi"/>
        </w:rPr>
      </w:sdtEndPr>
      <w:sdtContent>
        <w:p w14:paraId="37BECD81" w14:textId="77777777" w:rsidR="0058579E" w:rsidRPr="00CA7C26" w:rsidRDefault="0058579E" w:rsidP="003C43DA">
          <w:pPr>
            <w:pStyle w:val="Ttulo1"/>
            <w:rPr>
              <w:lang w:val="es-ES"/>
            </w:rPr>
          </w:pPr>
          <w:r w:rsidRPr="00CA7C26">
            <w:rPr>
              <w:lang w:val="es-ES"/>
            </w:rPr>
            <w:t>INDICE</w:t>
          </w:r>
          <w:bookmarkEnd w:id="2"/>
        </w:p>
        <w:p w14:paraId="2DDEB138" w14:textId="77777777" w:rsidR="0058579E" w:rsidRPr="00CA7C26" w:rsidRDefault="0058579E" w:rsidP="0077354A">
          <w:pPr>
            <w:spacing w:line="240" w:lineRule="auto"/>
            <w:rPr>
              <w:rFonts w:cstheme="minorHAnsi"/>
              <w:lang w:val="es-ES" w:eastAsia="es-CL"/>
            </w:rPr>
          </w:pPr>
        </w:p>
        <w:p w14:paraId="1512F1DA" w14:textId="2DF9EAE1" w:rsidR="00E744DF" w:rsidRDefault="001832A5">
          <w:pPr>
            <w:pStyle w:val="TDC1"/>
            <w:tabs>
              <w:tab w:val="right" w:leader="dot" w:pos="8828"/>
            </w:tabs>
            <w:rPr>
              <w:rFonts w:eastAsiaTheme="minorEastAsia"/>
              <w:noProof/>
              <w:lang w:eastAsia="es-CL"/>
            </w:rPr>
          </w:pPr>
          <w:r w:rsidRPr="00CA7C26">
            <w:rPr>
              <w:rFonts w:cstheme="minorHAnsi"/>
              <w:b/>
              <w:bCs/>
              <w:lang w:val="es-ES"/>
            </w:rPr>
            <w:fldChar w:fldCharType="begin"/>
          </w:r>
          <w:r w:rsidR="0058579E" w:rsidRPr="00CA7C26">
            <w:rPr>
              <w:rFonts w:cstheme="minorHAnsi"/>
              <w:b/>
              <w:bCs/>
              <w:lang w:val="es-ES"/>
            </w:rPr>
            <w:instrText xml:space="preserve"> TOC \o "1-3" \h \z \u </w:instrText>
          </w:r>
          <w:r w:rsidRPr="00CA7C26">
            <w:rPr>
              <w:rFonts w:cstheme="minorHAnsi"/>
              <w:b/>
              <w:bCs/>
              <w:lang w:val="es-ES"/>
            </w:rPr>
            <w:fldChar w:fldCharType="separate"/>
          </w:r>
          <w:hyperlink w:anchor="_Toc64448974" w:history="1">
            <w:r w:rsidR="00E744DF" w:rsidRPr="008D09CF">
              <w:rPr>
                <w:rStyle w:val="Hipervnculo"/>
                <w:noProof/>
                <w:lang w:val="es-ES"/>
              </w:rPr>
              <w:t>INDICE</w:t>
            </w:r>
            <w:r w:rsidR="00E744DF">
              <w:rPr>
                <w:noProof/>
                <w:webHidden/>
              </w:rPr>
              <w:tab/>
            </w:r>
            <w:r w:rsidR="00E744DF">
              <w:rPr>
                <w:noProof/>
                <w:webHidden/>
              </w:rPr>
              <w:fldChar w:fldCharType="begin"/>
            </w:r>
            <w:r w:rsidR="00E744DF">
              <w:rPr>
                <w:noProof/>
                <w:webHidden/>
              </w:rPr>
              <w:instrText xml:space="preserve"> PAGEREF _Toc64448974 \h </w:instrText>
            </w:r>
            <w:r w:rsidR="00E744DF">
              <w:rPr>
                <w:noProof/>
                <w:webHidden/>
              </w:rPr>
            </w:r>
            <w:r w:rsidR="00E744DF">
              <w:rPr>
                <w:noProof/>
                <w:webHidden/>
              </w:rPr>
              <w:fldChar w:fldCharType="separate"/>
            </w:r>
            <w:r w:rsidR="00E744DF">
              <w:rPr>
                <w:noProof/>
                <w:webHidden/>
              </w:rPr>
              <w:t>2</w:t>
            </w:r>
            <w:r w:rsidR="00E744DF">
              <w:rPr>
                <w:noProof/>
                <w:webHidden/>
              </w:rPr>
              <w:fldChar w:fldCharType="end"/>
            </w:r>
          </w:hyperlink>
        </w:p>
        <w:p w14:paraId="12D4FEB5" w14:textId="5C1B6B0A" w:rsidR="00E744DF" w:rsidRDefault="00543B93">
          <w:pPr>
            <w:pStyle w:val="TDC1"/>
            <w:tabs>
              <w:tab w:val="right" w:leader="dot" w:pos="8828"/>
            </w:tabs>
            <w:rPr>
              <w:rFonts w:eastAsiaTheme="minorEastAsia"/>
              <w:noProof/>
              <w:lang w:eastAsia="es-CL"/>
            </w:rPr>
          </w:pPr>
          <w:hyperlink w:anchor="_Toc64448975" w:history="1">
            <w:r w:rsidR="00E744DF" w:rsidRPr="008D09CF">
              <w:rPr>
                <w:rStyle w:val="Hipervnculo"/>
                <w:noProof/>
              </w:rPr>
              <w:t>CONSIDERACIONES GENERALES</w:t>
            </w:r>
            <w:r w:rsidR="00E744DF">
              <w:rPr>
                <w:noProof/>
                <w:webHidden/>
              </w:rPr>
              <w:tab/>
            </w:r>
            <w:r w:rsidR="00E744DF">
              <w:rPr>
                <w:noProof/>
                <w:webHidden/>
              </w:rPr>
              <w:fldChar w:fldCharType="begin"/>
            </w:r>
            <w:r w:rsidR="00E744DF">
              <w:rPr>
                <w:noProof/>
                <w:webHidden/>
              </w:rPr>
              <w:instrText xml:space="preserve"> PAGEREF _Toc64448975 \h </w:instrText>
            </w:r>
            <w:r w:rsidR="00E744DF">
              <w:rPr>
                <w:noProof/>
                <w:webHidden/>
              </w:rPr>
            </w:r>
            <w:r w:rsidR="00E744DF">
              <w:rPr>
                <w:noProof/>
                <w:webHidden/>
              </w:rPr>
              <w:fldChar w:fldCharType="separate"/>
            </w:r>
            <w:r w:rsidR="00E744DF">
              <w:rPr>
                <w:noProof/>
                <w:webHidden/>
              </w:rPr>
              <w:t>3</w:t>
            </w:r>
            <w:r w:rsidR="00E744DF">
              <w:rPr>
                <w:noProof/>
                <w:webHidden/>
              </w:rPr>
              <w:fldChar w:fldCharType="end"/>
            </w:r>
          </w:hyperlink>
        </w:p>
        <w:p w14:paraId="103C1650" w14:textId="234A4996" w:rsidR="00E744DF" w:rsidRDefault="00543B93">
          <w:pPr>
            <w:pStyle w:val="TDC1"/>
            <w:tabs>
              <w:tab w:val="right" w:leader="dot" w:pos="8828"/>
            </w:tabs>
            <w:rPr>
              <w:rFonts w:eastAsiaTheme="minorEastAsia"/>
              <w:noProof/>
              <w:lang w:eastAsia="es-CL"/>
            </w:rPr>
          </w:pPr>
          <w:hyperlink w:anchor="_Toc64448976" w:history="1">
            <w:r w:rsidR="00E744DF" w:rsidRPr="008D09CF">
              <w:rPr>
                <w:rStyle w:val="Hipervnculo"/>
                <w:noProof/>
              </w:rPr>
              <w:t>SUJETO DE ATENCIÓN Y VÍAS DE INGRESO/EGRESO.</w:t>
            </w:r>
            <w:r w:rsidR="00E744DF">
              <w:rPr>
                <w:noProof/>
                <w:webHidden/>
              </w:rPr>
              <w:tab/>
            </w:r>
            <w:r w:rsidR="00E744DF">
              <w:rPr>
                <w:noProof/>
                <w:webHidden/>
              </w:rPr>
              <w:fldChar w:fldCharType="begin"/>
            </w:r>
            <w:r w:rsidR="00E744DF">
              <w:rPr>
                <w:noProof/>
                <w:webHidden/>
              </w:rPr>
              <w:instrText xml:space="preserve"> PAGEREF _Toc64448976 \h </w:instrText>
            </w:r>
            <w:r w:rsidR="00E744DF">
              <w:rPr>
                <w:noProof/>
                <w:webHidden/>
              </w:rPr>
            </w:r>
            <w:r w:rsidR="00E744DF">
              <w:rPr>
                <w:noProof/>
                <w:webHidden/>
              </w:rPr>
              <w:fldChar w:fldCharType="separate"/>
            </w:r>
            <w:r w:rsidR="00E744DF">
              <w:rPr>
                <w:noProof/>
                <w:webHidden/>
              </w:rPr>
              <w:t>4</w:t>
            </w:r>
            <w:r w:rsidR="00E744DF">
              <w:rPr>
                <w:noProof/>
                <w:webHidden/>
              </w:rPr>
              <w:fldChar w:fldCharType="end"/>
            </w:r>
          </w:hyperlink>
        </w:p>
        <w:p w14:paraId="6C30A326" w14:textId="52B53D1E" w:rsidR="00E744DF" w:rsidRDefault="00543B93">
          <w:pPr>
            <w:pStyle w:val="TDC1"/>
            <w:tabs>
              <w:tab w:val="right" w:leader="dot" w:pos="8828"/>
            </w:tabs>
            <w:rPr>
              <w:rFonts w:eastAsiaTheme="minorEastAsia"/>
              <w:noProof/>
              <w:lang w:eastAsia="es-CL"/>
            </w:rPr>
          </w:pPr>
          <w:hyperlink w:anchor="_Toc64448977" w:history="1">
            <w:r w:rsidR="00E744DF" w:rsidRPr="008D09CF">
              <w:rPr>
                <w:rStyle w:val="Hipervnculo"/>
                <w:rFonts w:cstheme="minorHAnsi"/>
                <w:noProof/>
              </w:rPr>
              <w:t>OBJETIVOS DEL PROGRAMA</w:t>
            </w:r>
            <w:r w:rsidR="00E744DF">
              <w:rPr>
                <w:noProof/>
                <w:webHidden/>
              </w:rPr>
              <w:tab/>
            </w:r>
            <w:r w:rsidR="00E744DF">
              <w:rPr>
                <w:noProof/>
                <w:webHidden/>
              </w:rPr>
              <w:fldChar w:fldCharType="begin"/>
            </w:r>
            <w:r w:rsidR="00E744DF">
              <w:rPr>
                <w:noProof/>
                <w:webHidden/>
              </w:rPr>
              <w:instrText xml:space="preserve"> PAGEREF _Toc64448977 \h </w:instrText>
            </w:r>
            <w:r w:rsidR="00E744DF">
              <w:rPr>
                <w:noProof/>
                <w:webHidden/>
              </w:rPr>
            </w:r>
            <w:r w:rsidR="00E744DF">
              <w:rPr>
                <w:noProof/>
                <w:webHidden/>
              </w:rPr>
              <w:fldChar w:fldCharType="separate"/>
            </w:r>
            <w:r w:rsidR="00E744DF">
              <w:rPr>
                <w:noProof/>
                <w:webHidden/>
              </w:rPr>
              <w:t>6</w:t>
            </w:r>
            <w:r w:rsidR="00E744DF">
              <w:rPr>
                <w:noProof/>
                <w:webHidden/>
              </w:rPr>
              <w:fldChar w:fldCharType="end"/>
            </w:r>
          </w:hyperlink>
        </w:p>
        <w:p w14:paraId="20EFC977" w14:textId="181C2D50" w:rsidR="00E744DF" w:rsidRDefault="00543B93">
          <w:pPr>
            <w:pStyle w:val="TDC1"/>
            <w:tabs>
              <w:tab w:val="right" w:leader="dot" w:pos="8828"/>
            </w:tabs>
            <w:rPr>
              <w:rFonts w:eastAsiaTheme="minorEastAsia"/>
              <w:noProof/>
              <w:lang w:eastAsia="es-CL"/>
            </w:rPr>
          </w:pPr>
          <w:hyperlink w:anchor="_Toc64448978" w:history="1">
            <w:r w:rsidR="00E744DF" w:rsidRPr="008D09CF">
              <w:rPr>
                <w:rStyle w:val="Hipervnculo"/>
                <w:noProof/>
              </w:rPr>
              <w:t>ORIENTACIONES TÉCNICAS</w:t>
            </w:r>
            <w:r w:rsidR="00E744DF">
              <w:rPr>
                <w:noProof/>
                <w:webHidden/>
              </w:rPr>
              <w:tab/>
            </w:r>
            <w:r w:rsidR="00E744DF">
              <w:rPr>
                <w:noProof/>
                <w:webHidden/>
              </w:rPr>
              <w:fldChar w:fldCharType="begin"/>
            </w:r>
            <w:r w:rsidR="00E744DF">
              <w:rPr>
                <w:noProof/>
                <w:webHidden/>
              </w:rPr>
              <w:instrText xml:space="preserve"> PAGEREF _Toc64448978 \h </w:instrText>
            </w:r>
            <w:r w:rsidR="00E744DF">
              <w:rPr>
                <w:noProof/>
                <w:webHidden/>
              </w:rPr>
            </w:r>
            <w:r w:rsidR="00E744DF">
              <w:rPr>
                <w:noProof/>
                <w:webHidden/>
              </w:rPr>
              <w:fldChar w:fldCharType="separate"/>
            </w:r>
            <w:r w:rsidR="00E744DF">
              <w:rPr>
                <w:noProof/>
                <w:webHidden/>
              </w:rPr>
              <w:t>7</w:t>
            </w:r>
            <w:r w:rsidR="00E744DF">
              <w:rPr>
                <w:noProof/>
                <w:webHidden/>
              </w:rPr>
              <w:fldChar w:fldCharType="end"/>
            </w:r>
          </w:hyperlink>
        </w:p>
        <w:p w14:paraId="2A1099FF" w14:textId="1D5E25FB" w:rsidR="00E744DF" w:rsidRDefault="00543B93">
          <w:pPr>
            <w:pStyle w:val="TDC1"/>
            <w:tabs>
              <w:tab w:val="right" w:leader="dot" w:pos="8828"/>
            </w:tabs>
            <w:rPr>
              <w:rFonts w:eastAsiaTheme="minorEastAsia"/>
              <w:noProof/>
              <w:lang w:eastAsia="es-CL"/>
            </w:rPr>
          </w:pPr>
          <w:hyperlink w:anchor="_Toc64448979" w:history="1">
            <w:r w:rsidR="00E744DF" w:rsidRPr="008D09CF">
              <w:rPr>
                <w:rStyle w:val="Hipervnculo"/>
                <w:noProof/>
              </w:rPr>
              <w:t>INCOPORACIÓN DE PERSPECTIVA DE EQUIDAD DE GÉNERO EN LA INTERVENCIÓN</w:t>
            </w:r>
            <w:r w:rsidR="00E744DF">
              <w:rPr>
                <w:noProof/>
                <w:webHidden/>
              </w:rPr>
              <w:tab/>
            </w:r>
            <w:r w:rsidR="00E744DF">
              <w:rPr>
                <w:noProof/>
                <w:webHidden/>
              </w:rPr>
              <w:fldChar w:fldCharType="begin"/>
            </w:r>
            <w:r w:rsidR="00E744DF">
              <w:rPr>
                <w:noProof/>
                <w:webHidden/>
              </w:rPr>
              <w:instrText xml:space="preserve"> PAGEREF _Toc64448979 \h </w:instrText>
            </w:r>
            <w:r w:rsidR="00E744DF">
              <w:rPr>
                <w:noProof/>
                <w:webHidden/>
              </w:rPr>
            </w:r>
            <w:r w:rsidR="00E744DF">
              <w:rPr>
                <w:noProof/>
                <w:webHidden/>
              </w:rPr>
              <w:fldChar w:fldCharType="separate"/>
            </w:r>
            <w:r w:rsidR="00E744DF">
              <w:rPr>
                <w:noProof/>
                <w:webHidden/>
              </w:rPr>
              <w:t>8</w:t>
            </w:r>
            <w:r w:rsidR="00E744DF">
              <w:rPr>
                <w:noProof/>
                <w:webHidden/>
              </w:rPr>
              <w:fldChar w:fldCharType="end"/>
            </w:r>
          </w:hyperlink>
        </w:p>
        <w:p w14:paraId="59F09537" w14:textId="057BE809" w:rsidR="00E744DF" w:rsidRDefault="00543B93">
          <w:pPr>
            <w:pStyle w:val="TDC1"/>
            <w:tabs>
              <w:tab w:val="right" w:leader="dot" w:pos="8828"/>
            </w:tabs>
            <w:rPr>
              <w:rFonts w:eastAsiaTheme="minorEastAsia"/>
              <w:noProof/>
              <w:lang w:eastAsia="es-CL"/>
            </w:rPr>
          </w:pPr>
          <w:hyperlink w:anchor="_Toc64448980" w:history="1">
            <w:r w:rsidR="00E744DF" w:rsidRPr="008D09CF">
              <w:rPr>
                <w:rStyle w:val="Hipervnculo"/>
                <w:noProof/>
              </w:rPr>
              <w:t>RECURSOS HUMANOS E INFRAESTRUCTURA</w:t>
            </w:r>
            <w:r w:rsidR="00E744DF">
              <w:rPr>
                <w:noProof/>
                <w:webHidden/>
              </w:rPr>
              <w:tab/>
            </w:r>
            <w:r w:rsidR="00E744DF">
              <w:rPr>
                <w:noProof/>
                <w:webHidden/>
              </w:rPr>
              <w:fldChar w:fldCharType="begin"/>
            </w:r>
            <w:r w:rsidR="00E744DF">
              <w:rPr>
                <w:noProof/>
                <w:webHidden/>
              </w:rPr>
              <w:instrText xml:space="preserve"> PAGEREF _Toc64448980 \h </w:instrText>
            </w:r>
            <w:r w:rsidR="00E744DF">
              <w:rPr>
                <w:noProof/>
                <w:webHidden/>
              </w:rPr>
            </w:r>
            <w:r w:rsidR="00E744DF">
              <w:rPr>
                <w:noProof/>
                <w:webHidden/>
              </w:rPr>
              <w:fldChar w:fldCharType="separate"/>
            </w:r>
            <w:r w:rsidR="00E744DF">
              <w:rPr>
                <w:noProof/>
                <w:webHidden/>
              </w:rPr>
              <w:t>8</w:t>
            </w:r>
            <w:r w:rsidR="00E744DF">
              <w:rPr>
                <w:noProof/>
                <w:webHidden/>
              </w:rPr>
              <w:fldChar w:fldCharType="end"/>
            </w:r>
          </w:hyperlink>
        </w:p>
        <w:p w14:paraId="7D99470D" w14:textId="1941FF56" w:rsidR="00E744DF" w:rsidRDefault="00543B93">
          <w:pPr>
            <w:pStyle w:val="TDC1"/>
            <w:tabs>
              <w:tab w:val="right" w:leader="dot" w:pos="8828"/>
            </w:tabs>
            <w:rPr>
              <w:rFonts w:eastAsiaTheme="minorEastAsia"/>
              <w:noProof/>
              <w:lang w:eastAsia="es-CL"/>
            </w:rPr>
          </w:pPr>
          <w:hyperlink w:anchor="_Toc64448981" w:history="1">
            <w:r w:rsidR="00E744DF" w:rsidRPr="008D09CF">
              <w:rPr>
                <w:rStyle w:val="Hipervnculo"/>
                <w:noProof/>
              </w:rPr>
              <w:t>SISTEMA DE SUPERVISIÓN</w:t>
            </w:r>
            <w:r w:rsidR="00E744DF">
              <w:rPr>
                <w:noProof/>
                <w:webHidden/>
              </w:rPr>
              <w:tab/>
            </w:r>
            <w:r w:rsidR="00E744DF">
              <w:rPr>
                <w:noProof/>
                <w:webHidden/>
              </w:rPr>
              <w:fldChar w:fldCharType="begin"/>
            </w:r>
            <w:r w:rsidR="00E744DF">
              <w:rPr>
                <w:noProof/>
                <w:webHidden/>
              </w:rPr>
              <w:instrText xml:space="preserve"> PAGEREF _Toc64448981 \h </w:instrText>
            </w:r>
            <w:r w:rsidR="00E744DF">
              <w:rPr>
                <w:noProof/>
                <w:webHidden/>
              </w:rPr>
            </w:r>
            <w:r w:rsidR="00E744DF">
              <w:rPr>
                <w:noProof/>
                <w:webHidden/>
              </w:rPr>
              <w:fldChar w:fldCharType="separate"/>
            </w:r>
            <w:r w:rsidR="00E744DF">
              <w:rPr>
                <w:noProof/>
                <w:webHidden/>
              </w:rPr>
              <w:t>13</w:t>
            </w:r>
            <w:r w:rsidR="00E744DF">
              <w:rPr>
                <w:noProof/>
                <w:webHidden/>
              </w:rPr>
              <w:fldChar w:fldCharType="end"/>
            </w:r>
          </w:hyperlink>
        </w:p>
        <w:p w14:paraId="7C47C963" w14:textId="79C38E57" w:rsidR="00E744DF" w:rsidRDefault="00543B93">
          <w:pPr>
            <w:pStyle w:val="TDC1"/>
            <w:tabs>
              <w:tab w:val="right" w:leader="dot" w:pos="8828"/>
            </w:tabs>
            <w:rPr>
              <w:rFonts w:eastAsiaTheme="minorEastAsia"/>
              <w:noProof/>
              <w:lang w:eastAsia="es-CL"/>
            </w:rPr>
          </w:pPr>
          <w:hyperlink w:anchor="_Toc64448982" w:history="1">
            <w:r w:rsidR="00E744DF" w:rsidRPr="008D09CF">
              <w:rPr>
                <w:rStyle w:val="Hipervnculo"/>
                <w:noProof/>
              </w:rPr>
              <w:t>EVALUACIÓN DE DESEMPEÑO</w:t>
            </w:r>
            <w:r w:rsidR="00E744DF">
              <w:rPr>
                <w:noProof/>
                <w:webHidden/>
              </w:rPr>
              <w:tab/>
            </w:r>
            <w:r w:rsidR="00E744DF">
              <w:rPr>
                <w:noProof/>
                <w:webHidden/>
              </w:rPr>
              <w:fldChar w:fldCharType="begin"/>
            </w:r>
            <w:r w:rsidR="00E744DF">
              <w:rPr>
                <w:noProof/>
                <w:webHidden/>
              </w:rPr>
              <w:instrText xml:space="preserve"> PAGEREF _Toc64448982 \h </w:instrText>
            </w:r>
            <w:r w:rsidR="00E744DF">
              <w:rPr>
                <w:noProof/>
                <w:webHidden/>
              </w:rPr>
            </w:r>
            <w:r w:rsidR="00E744DF">
              <w:rPr>
                <w:noProof/>
                <w:webHidden/>
              </w:rPr>
              <w:fldChar w:fldCharType="separate"/>
            </w:r>
            <w:r w:rsidR="00E744DF">
              <w:rPr>
                <w:noProof/>
                <w:webHidden/>
              </w:rPr>
              <w:t>14</w:t>
            </w:r>
            <w:r w:rsidR="00E744DF">
              <w:rPr>
                <w:noProof/>
                <w:webHidden/>
              </w:rPr>
              <w:fldChar w:fldCharType="end"/>
            </w:r>
          </w:hyperlink>
        </w:p>
        <w:p w14:paraId="6905CAFB" w14:textId="3506F9A2" w:rsidR="00E744DF" w:rsidRDefault="00543B93">
          <w:pPr>
            <w:pStyle w:val="TDC1"/>
            <w:tabs>
              <w:tab w:val="right" w:leader="dot" w:pos="8828"/>
            </w:tabs>
            <w:rPr>
              <w:rFonts w:eastAsiaTheme="minorEastAsia"/>
              <w:noProof/>
              <w:lang w:eastAsia="es-CL"/>
            </w:rPr>
          </w:pPr>
          <w:hyperlink w:anchor="_Toc64448983" w:history="1">
            <w:r w:rsidR="00E744DF" w:rsidRPr="008D09CF">
              <w:rPr>
                <w:rStyle w:val="Hipervnculo"/>
                <w:noProof/>
              </w:rPr>
              <w:t>INDICADORES Y RESULTADOS ESPERADOS.</w:t>
            </w:r>
            <w:r w:rsidR="00E744DF">
              <w:rPr>
                <w:noProof/>
                <w:webHidden/>
              </w:rPr>
              <w:tab/>
            </w:r>
            <w:r w:rsidR="00E744DF">
              <w:rPr>
                <w:noProof/>
                <w:webHidden/>
              </w:rPr>
              <w:fldChar w:fldCharType="begin"/>
            </w:r>
            <w:r w:rsidR="00E744DF">
              <w:rPr>
                <w:noProof/>
                <w:webHidden/>
              </w:rPr>
              <w:instrText xml:space="preserve"> PAGEREF _Toc64448983 \h </w:instrText>
            </w:r>
            <w:r w:rsidR="00E744DF">
              <w:rPr>
                <w:noProof/>
                <w:webHidden/>
              </w:rPr>
            </w:r>
            <w:r w:rsidR="00E744DF">
              <w:rPr>
                <w:noProof/>
                <w:webHidden/>
              </w:rPr>
              <w:fldChar w:fldCharType="separate"/>
            </w:r>
            <w:r w:rsidR="00E744DF">
              <w:rPr>
                <w:noProof/>
                <w:webHidden/>
              </w:rPr>
              <w:t>16</w:t>
            </w:r>
            <w:r w:rsidR="00E744DF">
              <w:rPr>
                <w:noProof/>
                <w:webHidden/>
              </w:rPr>
              <w:fldChar w:fldCharType="end"/>
            </w:r>
          </w:hyperlink>
        </w:p>
        <w:p w14:paraId="1C235C54" w14:textId="1E48EE4E" w:rsidR="0058579E" w:rsidRPr="00CA7C26" w:rsidRDefault="001832A5" w:rsidP="0077354A">
          <w:pPr>
            <w:spacing w:line="240" w:lineRule="auto"/>
            <w:rPr>
              <w:rFonts w:cstheme="minorHAnsi"/>
            </w:rPr>
          </w:pPr>
          <w:r w:rsidRPr="00CA7C26">
            <w:rPr>
              <w:rFonts w:cstheme="minorHAnsi"/>
              <w:b/>
              <w:bCs/>
              <w:lang w:val="es-ES"/>
            </w:rPr>
            <w:fldChar w:fldCharType="end"/>
          </w:r>
        </w:p>
      </w:sdtContent>
    </w:sdt>
    <w:p w14:paraId="1399BC70" w14:textId="77777777" w:rsidR="0058579E" w:rsidRPr="00E02B2B" w:rsidRDefault="0058579E" w:rsidP="0077354A">
      <w:pPr>
        <w:spacing w:line="240" w:lineRule="auto"/>
        <w:rPr>
          <w:rFonts w:cstheme="minorHAnsi"/>
        </w:rPr>
      </w:pPr>
      <w:r w:rsidRPr="00CA7C26">
        <w:rPr>
          <w:rFonts w:cstheme="minorHAnsi"/>
        </w:rPr>
        <w:br w:type="page"/>
      </w:r>
    </w:p>
    <w:p w14:paraId="0BDED7D4" w14:textId="77777777" w:rsidR="00A57967" w:rsidRPr="00CA7C26" w:rsidRDefault="00A57967" w:rsidP="003C43DA">
      <w:pPr>
        <w:pStyle w:val="Ttulo1"/>
      </w:pPr>
      <w:bookmarkStart w:id="3" w:name="_Toc64448975"/>
      <w:r w:rsidRPr="00CA7C26">
        <w:lastRenderedPageBreak/>
        <w:t>CONSIDERACIONES GENERALES</w:t>
      </w:r>
      <w:bookmarkEnd w:id="0"/>
      <w:bookmarkEnd w:id="3"/>
    </w:p>
    <w:p w14:paraId="7F0A89E6" w14:textId="15469B0B" w:rsidR="00A57967" w:rsidRDefault="00A57967" w:rsidP="0077354A">
      <w:pPr>
        <w:spacing w:line="240" w:lineRule="auto"/>
        <w:rPr>
          <w:rFonts w:cstheme="minorHAnsi"/>
        </w:rPr>
      </w:pPr>
    </w:p>
    <w:p w14:paraId="308F6F63" w14:textId="77777777" w:rsidR="009F1F75" w:rsidRDefault="009F1F75" w:rsidP="009F1F75">
      <w:pPr>
        <w:autoSpaceDE w:val="0"/>
        <w:autoSpaceDN w:val="0"/>
        <w:adjustRightInd w:val="0"/>
        <w:spacing w:after="0" w:line="240" w:lineRule="auto"/>
        <w:jc w:val="both"/>
        <w:rPr>
          <w:rFonts w:eastAsia="Verdana" w:cstheme="minorHAnsi"/>
        </w:rPr>
      </w:pPr>
      <w:r w:rsidRPr="00CA7C26">
        <w:rPr>
          <w:rFonts w:eastAsia="Verdana" w:cstheme="minorHAnsi"/>
        </w:rPr>
        <w:t>Desde la promulgación de la Ley Nº 20</w:t>
      </w:r>
      <w:r>
        <w:rPr>
          <w:rFonts w:eastAsia="Verdana" w:cstheme="minorHAnsi"/>
        </w:rPr>
        <w:t>.</w:t>
      </w:r>
      <w:r w:rsidRPr="00CA7C26">
        <w:rPr>
          <w:rFonts w:eastAsia="Verdana" w:cstheme="minorHAnsi"/>
        </w:rPr>
        <w:t>084 a la presente fecha, el Servicio Nacional de Menores</w:t>
      </w:r>
      <w:r>
        <w:rPr>
          <w:rFonts w:eastAsia="Verdana" w:cstheme="minorHAnsi"/>
        </w:rPr>
        <w:t xml:space="preserve"> (SENAME)</w:t>
      </w:r>
      <w:r w:rsidRPr="00CA7C26">
        <w:rPr>
          <w:rFonts w:eastAsia="Verdana" w:cstheme="minorHAnsi"/>
        </w:rPr>
        <w:t xml:space="preserve"> ha buscado desarrollar programas de atención </w:t>
      </w:r>
      <w:r>
        <w:rPr>
          <w:rFonts w:eastAsia="Verdana" w:cstheme="minorHAnsi"/>
        </w:rPr>
        <w:t>dirigidos a promover la reinserción social de los y las jóvenes que han entrado en conflicto con la ley penal,</w:t>
      </w:r>
      <w:r w:rsidRPr="00CA7C26">
        <w:rPr>
          <w:rFonts w:eastAsia="Verdana" w:cstheme="minorHAnsi"/>
        </w:rPr>
        <w:t xml:space="preserve"> diversifica</w:t>
      </w:r>
      <w:r>
        <w:rPr>
          <w:rFonts w:eastAsia="Verdana" w:cstheme="minorHAnsi"/>
        </w:rPr>
        <w:t>n</w:t>
      </w:r>
      <w:r w:rsidRPr="00CA7C26">
        <w:rPr>
          <w:rFonts w:eastAsia="Verdana" w:cstheme="minorHAnsi"/>
        </w:rPr>
        <w:t xml:space="preserve">do </w:t>
      </w:r>
      <w:r>
        <w:rPr>
          <w:rFonts w:eastAsia="Verdana" w:cstheme="minorHAnsi"/>
        </w:rPr>
        <w:t xml:space="preserve">la </w:t>
      </w:r>
      <w:r w:rsidRPr="00CA7C26">
        <w:rPr>
          <w:rFonts w:eastAsia="Verdana" w:cstheme="minorHAnsi"/>
        </w:rPr>
        <w:t>oferta y actualiza</w:t>
      </w:r>
      <w:r>
        <w:rPr>
          <w:rFonts w:eastAsia="Verdana" w:cstheme="minorHAnsi"/>
        </w:rPr>
        <w:t>nd</w:t>
      </w:r>
      <w:r w:rsidRPr="00CA7C26">
        <w:rPr>
          <w:rFonts w:eastAsia="Verdana" w:cstheme="minorHAnsi"/>
        </w:rPr>
        <w:t>o permanentemente los lineamientos técnicos que orientan la intervención especializada, esto en pro de un intervención que además de ser eficaz</w:t>
      </w:r>
      <w:r>
        <w:rPr>
          <w:rFonts w:eastAsia="Verdana" w:cstheme="minorHAnsi"/>
        </w:rPr>
        <w:t>,</w:t>
      </w:r>
      <w:r w:rsidRPr="00CA7C26">
        <w:rPr>
          <w:rFonts w:eastAsia="Verdana" w:cstheme="minorHAnsi"/>
        </w:rPr>
        <w:t xml:space="preserve"> se encuentre en concordancia con los distintos instrumentos internacionales que norman la administración de justicia penal adolescente.</w:t>
      </w:r>
    </w:p>
    <w:p w14:paraId="09B0FA7E" w14:textId="77777777" w:rsidR="009F1F75" w:rsidRDefault="009F1F75" w:rsidP="009F1F75">
      <w:pPr>
        <w:autoSpaceDE w:val="0"/>
        <w:autoSpaceDN w:val="0"/>
        <w:adjustRightInd w:val="0"/>
        <w:spacing w:after="0" w:line="240" w:lineRule="auto"/>
        <w:jc w:val="both"/>
        <w:rPr>
          <w:rFonts w:eastAsia="Verdana" w:cstheme="minorHAnsi"/>
        </w:rPr>
      </w:pPr>
    </w:p>
    <w:p w14:paraId="658658DC" w14:textId="77777777" w:rsidR="009F1F75" w:rsidRDefault="009F1F75" w:rsidP="009F1F75">
      <w:pPr>
        <w:pStyle w:val="Textoindependiente2"/>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3C60B7">
        <w:rPr>
          <w:rFonts w:asciiTheme="minorHAnsi" w:eastAsiaTheme="minorHAnsi" w:hAnsiTheme="minorHAnsi" w:cstheme="minorBidi"/>
          <w:sz w:val="22"/>
          <w:szCs w:val="22"/>
          <w:lang w:eastAsia="en-US"/>
        </w:rPr>
        <w:t>a ejecución de los programas encargados de las medidas y sanciones no privativas de libertad, según el artículo N° 42 de la Ley Nº 20.084, estará a cargo</w:t>
      </w:r>
      <w:r>
        <w:rPr>
          <w:rFonts w:asciiTheme="minorHAnsi" w:eastAsiaTheme="minorHAnsi" w:hAnsiTheme="minorHAnsi" w:cstheme="minorBidi"/>
          <w:sz w:val="22"/>
          <w:szCs w:val="22"/>
          <w:lang w:eastAsia="en-US"/>
        </w:rPr>
        <w:t xml:space="preserve"> de</w:t>
      </w:r>
      <w:r w:rsidRPr="003C60B7">
        <w:rPr>
          <w:rFonts w:asciiTheme="minorHAnsi" w:eastAsiaTheme="minorHAnsi" w:hAnsiTheme="minorHAnsi" w:cstheme="minorBidi"/>
          <w:sz w:val="22"/>
          <w:szCs w:val="22"/>
          <w:lang w:eastAsia="en-US"/>
        </w:rPr>
        <w:t xml:space="preserve"> Organismos Colaboradores Acreditados de SENAME</w:t>
      </w:r>
      <w:r>
        <w:rPr>
          <w:rFonts w:asciiTheme="minorHAnsi" w:eastAsiaTheme="minorHAnsi" w:hAnsiTheme="minorHAnsi" w:cstheme="minorBidi"/>
          <w:sz w:val="22"/>
          <w:szCs w:val="22"/>
          <w:lang w:eastAsia="en-US"/>
        </w:rPr>
        <w:t xml:space="preserve"> (OCAS)</w:t>
      </w:r>
      <w:r w:rsidRPr="003C60B7">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Esto se hace extensivo a aquellos programas encargados de proveer la oferta complementaria a las medidas y sanciones, a fin de contar con un sistema de atención especializado dirigido a la reinserción social efectiva de los y las jóvenes atendidos/as. </w:t>
      </w:r>
    </w:p>
    <w:p w14:paraId="6E0BECC0" w14:textId="77777777" w:rsidR="009F1F75" w:rsidRPr="000F7659" w:rsidRDefault="009F1F75" w:rsidP="009F1F75">
      <w:pPr>
        <w:pStyle w:val="Textoindependiente2"/>
        <w:rPr>
          <w:rFonts w:asciiTheme="minorHAnsi" w:eastAsiaTheme="minorHAnsi" w:hAnsiTheme="minorHAnsi" w:cstheme="minorBidi"/>
          <w:sz w:val="22"/>
          <w:szCs w:val="22"/>
          <w:lang w:eastAsia="en-US"/>
        </w:rPr>
      </w:pPr>
    </w:p>
    <w:p w14:paraId="5A86731D" w14:textId="77777777" w:rsidR="009F1F75" w:rsidRPr="00BF5DC4" w:rsidRDefault="009F1F75" w:rsidP="009F1F75">
      <w:pPr>
        <w:spacing w:line="240" w:lineRule="auto"/>
        <w:jc w:val="both"/>
      </w:pPr>
      <w:r w:rsidRPr="002C5BA5">
        <w:t xml:space="preserve">Para dar respuesta a lo anterior se ha debido considerar el desarrollo de procesos licitatorios enmarcados en lo establecido en la Ley </w:t>
      </w:r>
      <w:r>
        <w:t>N°</w:t>
      </w:r>
      <w:r w:rsidRPr="002C5BA5">
        <w:t xml:space="preserve">20.032 </w:t>
      </w:r>
      <w:r>
        <w:t xml:space="preserve">y su Reglamento, </w:t>
      </w:r>
      <w:r w:rsidRPr="002C5BA5">
        <w:t xml:space="preserve">que establece un Sistema de Atención a la Niñez y Adolescencia a través de una Red de Organismos Colaboradores </w:t>
      </w:r>
      <w:r>
        <w:t>de SENAME</w:t>
      </w:r>
      <w:r w:rsidRPr="00BF5DC4">
        <w:t xml:space="preserve"> y su Régimen de Subvención.</w:t>
      </w:r>
      <w:r>
        <w:t xml:space="preserve"> </w:t>
      </w:r>
      <w:r w:rsidRPr="00BF5DC4">
        <w:rPr>
          <w:rFonts w:eastAsia="Verdana" w:cstheme="minorHAnsi"/>
        </w:rPr>
        <w:t xml:space="preserve">La provisión de esta oferta programática se desarrolla a través de este sistema de atención. </w:t>
      </w:r>
    </w:p>
    <w:p w14:paraId="72FB18FE" w14:textId="77777777" w:rsidR="009F1F75" w:rsidRPr="00BF5DC4" w:rsidRDefault="009F1F75" w:rsidP="009F1F75">
      <w:pPr>
        <w:spacing w:line="240" w:lineRule="auto"/>
        <w:jc w:val="both"/>
        <w:rPr>
          <w:rFonts w:cstheme="minorHAnsi"/>
        </w:rPr>
      </w:pPr>
      <w:r w:rsidRPr="00BF5DC4">
        <w:rPr>
          <w:rFonts w:cstheme="minorHAnsi"/>
        </w:rPr>
        <w:t>Los principios que rigen la ejecución de programas de la oferta del Servicio Nacional de Menores, y en específico, la presente base técnica son:</w:t>
      </w:r>
    </w:p>
    <w:p w14:paraId="25FAB2F9"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R</w:t>
      </w:r>
      <w:r>
        <w:rPr>
          <w:rFonts w:cstheme="minorHAnsi"/>
        </w:rPr>
        <w:t>espeto,</w:t>
      </w:r>
      <w:r w:rsidRPr="00BF5DC4">
        <w:rPr>
          <w:rFonts w:cstheme="minorHAnsi"/>
        </w:rPr>
        <w:t xml:space="preserve"> la promoción, la reparación y la protección de los derechos humanos de las personas menores de dieciocho años contenidos en la Constitución Política de la República, la Convención sobre los Derechos del Niño, los demás tratados internacionales en la materia ratificados por Chile y que se encuentren vigentes, y las leyes dictadas conforme a ellos, asegurando las condiciones que otorguen el necesario bienestar biopsicosocial, así como la efectividad de sus derechos y las condiciones ambientales y oportunidades que los niños, niñas y adolescentes requieren según su etapa de desarrollo, mediante una intervención oportuna y de calidad.</w:t>
      </w:r>
    </w:p>
    <w:p w14:paraId="1DB0C71C"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Promoción de la integración familiar, escolar y comunitaria del niño, niña o adolescente y su participación social.</w:t>
      </w:r>
    </w:p>
    <w:p w14:paraId="21D3500B"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Profundización de la alianza entre las organizaciones de la sociedad civil, gubernamentales, regionales y municipales, en el diseño, ejecución y evaluación de las políticas públicas dirigidas a la infancia y a la adolescencia.</w:t>
      </w:r>
    </w:p>
    <w:p w14:paraId="42B28BCA"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Transparencia, eficiencia, eficacia e idónea administración de los recursos que conforman la subvención, en su destinación a la atención de los niños, niñas y adolescentes.</w:t>
      </w:r>
    </w:p>
    <w:p w14:paraId="56A99D66"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Probidad en el ejercicio de las funciones que ejecutan.</w:t>
      </w:r>
    </w:p>
    <w:p w14:paraId="440823CD"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lastRenderedPageBreak/>
        <w:t>Responsabilidad en el ejercicio del rol público que desarrollan.</w:t>
      </w:r>
    </w:p>
    <w:p w14:paraId="07524FD6"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El trato digno evitando la discriminación y la estigmatización de los sujetos de atención y de su familia.</w:t>
      </w:r>
    </w:p>
    <w:p w14:paraId="7BCD687B" w14:textId="77777777" w:rsidR="009F1F75" w:rsidRPr="00BF5DC4" w:rsidRDefault="009F1F75" w:rsidP="009F1F75">
      <w:pPr>
        <w:pStyle w:val="Prrafodelista"/>
        <w:numPr>
          <w:ilvl w:val="0"/>
          <w:numId w:val="10"/>
        </w:numPr>
        <w:spacing w:after="0" w:line="240" w:lineRule="auto"/>
        <w:jc w:val="both"/>
        <w:rPr>
          <w:rFonts w:cstheme="minorHAnsi"/>
        </w:rPr>
      </w:pPr>
      <w:r w:rsidRPr="00BF5DC4">
        <w:rPr>
          <w:rFonts w:cstheme="minorHAnsi"/>
        </w:rPr>
        <w:t>Objetividad, calidad, idoneidad y especialización del trabajo, que se realizará de acuerdo a las disciplinas que corresponda.</w:t>
      </w:r>
    </w:p>
    <w:p w14:paraId="122E292D" w14:textId="77777777" w:rsidR="009F1F75" w:rsidRPr="0068647F" w:rsidRDefault="009F1F75" w:rsidP="009F1F75">
      <w:pPr>
        <w:pStyle w:val="Prrafodelista"/>
        <w:numPr>
          <w:ilvl w:val="0"/>
          <w:numId w:val="10"/>
        </w:numPr>
        <w:spacing w:after="0" w:line="240" w:lineRule="auto"/>
        <w:jc w:val="both"/>
        <w:rPr>
          <w:rFonts w:eastAsia="Verdana" w:cstheme="minorHAnsi"/>
        </w:rPr>
      </w:pPr>
      <w:r w:rsidRPr="00BF5DC4">
        <w:rPr>
          <w:rFonts w:cstheme="minorHAnsi"/>
        </w:rPr>
        <w:t>Participación e información en cada etapa de la intervención (dirigida hacia las/los jóvenes sujetos de atención del programa).</w:t>
      </w:r>
    </w:p>
    <w:p w14:paraId="0EBDAA76" w14:textId="77777777" w:rsidR="00A74F51" w:rsidRPr="00BF5DC4" w:rsidRDefault="00A74F51" w:rsidP="00A74F51">
      <w:pPr>
        <w:spacing w:after="0" w:line="240" w:lineRule="auto"/>
        <w:jc w:val="both"/>
        <w:rPr>
          <w:rFonts w:eastAsia="Verdana" w:cstheme="minorHAnsi"/>
        </w:rPr>
      </w:pPr>
    </w:p>
    <w:p w14:paraId="1D412C96" w14:textId="2C83A053" w:rsidR="006F34A4" w:rsidRDefault="006F34A4" w:rsidP="006F34A4">
      <w:pPr>
        <w:jc w:val="both"/>
        <w:rPr>
          <w:rFonts w:eastAsia="Verdana" w:cstheme="minorHAnsi"/>
        </w:rPr>
      </w:pPr>
      <w:r>
        <w:rPr>
          <w:rFonts w:eastAsia="Verdana" w:cstheme="minorHAnsi"/>
        </w:rPr>
        <w:t>La sanción de Servicios en Beneficio de la C</w:t>
      </w:r>
      <w:r w:rsidRPr="007F2377">
        <w:rPr>
          <w:rFonts w:eastAsia="Verdana" w:cstheme="minorHAnsi"/>
        </w:rPr>
        <w:t xml:space="preserve">omunidad consiste en la realización de actividades no remuneradas a favor de la colectividad o en beneficio de personas en situación de precariedad, la </w:t>
      </w:r>
      <w:r w:rsidR="00CD6034" w:rsidRPr="007F2377">
        <w:rPr>
          <w:rFonts w:eastAsia="Verdana" w:cstheme="minorHAnsi"/>
        </w:rPr>
        <w:t>que no</w:t>
      </w:r>
      <w:r w:rsidRPr="007F2377">
        <w:rPr>
          <w:rFonts w:eastAsia="Verdana" w:cstheme="minorHAnsi"/>
        </w:rPr>
        <w:t xml:space="preserve"> podrá exceder en ningún caso de cuatro horas diarias y deberá ser compatible con la actividad educacional o laboral que el adolescente realice. La sanción tendrá una extensión mínima de 30 horas y máxima de 120, lo anterior, </w:t>
      </w:r>
      <w:r w:rsidRPr="00CB0270">
        <w:rPr>
          <w:rFonts w:eastAsia="Verdana" w:cstheme="minorHAnsi"/>
        </w:rPr>
        <w:t>de acuerdo a</w:t>
      </w:r>
      <w:r>
        <w:rPr>
          <w:rFonts w:eastAsia="Verdana" w:cstheme="minorHAnsi"/>
        </w:rPr>
        <w:t xml:space="preserve"> lo consignado en el artículo </w:t>
      </w:r>
      <w:r w:rsidR="009F1F75">
        <w:rPr>
          <w:rFonts w:eastAsia="Verdana" w:cstheme="minorHAnsi"/>
        </w:rPr>
        <w:t>N°</w:t>
      </w:r>
      <w:r>
        <w:rPr>
          <w:rFonts w:eastAsia="Verdana" w:cstheme="minorHAnsi"/>
        </w:rPr>
        <w:t>1</w:t>
      </w:r>
      <w:r w:rsidR="002D4C8A">
        <w:rPr>
          <w:rFonts w:eastAsia="Verdana" w:cstheme="minorHAnsi"/>
        </w:rPr>
        <w:t>1</w:t>
      </w:r>
      <w:r w:rsidRPr="00CB0270">
        <w:rPr>
          <w:rFonts w:eastAsia="Verdana" w:cstheme="minorHAnsi"/>
        </w:rPr>
        <w:t xml:space="preserve"> de la </w:t>
      </w:r>
      <w:r w:rsidR="009F1F75">
        <w:rPr>
          <w:rFonts w:eastAsia="Verdana" w:cstheme="minorHAnsi"/>
        </w:rPr>
        <w:t>L</w:t>
      </w:r>
      <w:r w:rsidRPr="00CB0270">
        <w:rPr>
          <w:rFonts w:eastAsia="Verdana" w:cstheme="minorHAnsi"/>
        </w:rPr>
        <w:t xml:space="preserve">ey </w:t>
      </w:r>
      <w:r w:rsidR="009F1F75">
        <w:rPr>
          <w:rFonts w:eastAsia="Verdana" w:cstheme="minorHAnsi"/>
        </w:rPr>
        <w:t>N°</w:t>
      </w:r>
      <w:r w:rsidRPr="00CB0270">
        <w:rPr>
          <w:rFonts w:eastAsia="Verdana" w:cstheme="minorHAnsi"/>
        </w:rPr>
        <w:t xml:space="preserve">20.084.  </w:t>
      </w:r>
    </w:p>
    <w:p w14:paraId="6858476A" w14:textId="6020122F" w:rsidR="006F34A4" w:rsidRDefault="006F34A4" w:rsidP="006F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Verdana" w:cstheme="minorHAnsi"/>
        </w:rPr>
      </w:pPr>
      <w:r>
        <w:rPr>
          <w:rFonts w:eastAsia="Verdana" w:cstheme="minorHAnsi"/>
        </w:rPr>
        <w:t>La Reparación del D</w:t>
      </w:r>
      <w:r w:rsidRPr="007F2377">
        <w:rPr>
          <w:rFonts w:eastAsia="Verdana" w:cstheme="minorHAnsi"/>
        </w:rPr>
        <w:t xml:space="preserve">año consiste en la obligación de resarcir a la víctima el perjuicio causado </w:t>
      </w:r>
      <w:r>
        <w:rPr>
          <w:rFonts w:eastAsia="Verdana" w:cstheme="minorHAnsi"/>
        </w:rPr>
        <w:t>con el delito cometido</w:t>
      </w:r>
      <w:r w:rsidRPr="007F2377">
        <w:rPr>
          <w:rFonts w:eastAsia="Verdana" w:cstheme="minorHAnsi"/>
        </w:rPr>
        <w:t xml:space="preserve">, sea mediante </w:t>
      </w:r>
      <w:r>
        <w:rPr>
          <w:rFonts w:eastAsia="Verdana" w:cstheme="minorHAnsi"/>
        </w:rPr>
        <w:t>una compensación monetaria</w:t>
      </w:r>
      <w:r w:rsidRPr="007F2377">
        <w:rPr>
          <w:rFonts w:eastAsia="Verdana" w:cstheme="minorHAnsi"/>
        </w:rPr>
        <w:t>, la restitución o reposición de la cosa objeto de la infracción o un servicio no remunerado en su favor. En este último caso, la imposición de la sanción requerirá de la aceptación previ</w:t>
      </w:r>
      <w:r>
        <w:rPr>
          <w:rFonts w:eastAsia="Verdana" w:cstheme="minorHAnsi"/>
        </w:rPr>
        <w:t xml:space="preserve">a del condenado y de la víctima, en orden a lo señalado en el artículo </w:t>
      </w:r>
      <w:r w:rsidR="009F1F75">
        <w:rPr>
          <w:rFonts w:eastAsia="Verdana" w:cstheme="minorHAnsi"/>
        </w:rPr>
        <w:t>N°</w:t>
      </w:r>
      <w:r>
        <w:rPr>
          <w:rFonts w:eastAsia="Verdana" w:cstheme="minorHAnsi"/>
        </w:rPr>
        <w:t xml:space="preserve">10 de la </w:t>
      </w:r>
      <w:r w:rsidR="009F1F75">
        <w:rPr>
          <w:rFonts w:eastAsia="Verdana" w:cstheme="minorHAnsi"/>
        </w:rPr>
        <w:t>L</w:t>
      </w:r>
      <w:r>
        <w:rPr>
          <w:rFonts w:eastAsia="Verdana" w:cstheme="minorHAnsi"/>
        </w:rPr>
        <w:t xml:space="preserve">ey </w:t>
      </w:r>
      <w:r w:rsidR="009F1F75">
        <w:rPr>
          <w:rFonts w:eastAsia="Verdana" w:cstheme="minorHAnsi"/>
        </w:rPr>
        <w:t>N°</w:t>
      </w:r>
      <w:r>
        <w:rPr>
          <w:rFonts w:eastAsia="Verdana" w:cstheme="minorHAnsi"/>
        </w:rPr>
        <w:t xml:space="preserve">20.084. </w:t>
      </w:r>
    </w:p>
    <w:p w14:paraId="1DB88DF1" w14:textId="77777777" w:rsidR="00706763" w:rsidRDefault="00706763" w:rsidP="00706763">
      <w:pPr>
        <w:autoSpaceDE w:val="0"/>
        <w:autoSpaceDN w:val="0"/>
        <w:adjustRightInd w:val="0"/>
        <w:spacing w:after="0" w:line="240" w:lineRule="auto"/>
        <w:jc w:val="both"/>
        <w:rPr>
          <w:rFonts w:ascii="Calibri" w:hAnsi="Calibri" w:cs="Calibri"/>
          <w:b/>
          <w:bCs/>
          <w:color w:val="000000"/>
        </w:rPr>
      </w:pPr>
    </w:p>
    <w:p w14:paraId="4C2A279F" w14:textId="77777777" w:rsidR="00241C8B" w:rsidRDefault="00241C8B" w:rsidP="00241C8B">
      <w:pPr>
        <w:spacing w:after="0" w:line="240" w:lineRule="auto"/>
        <w:jc w:val="both"/>
        <w:rPr>
          <w:rFonts w:eastAsia="Verdana" w:cstheme="minorHAnsi"/>
          <w:highlight w:val="yellow"/>
        </w:rPr>
      </w:pPr>
    </w:p>
    <w:p w14:paraId="083EED23" w14:textId="77777777" w:rsidR="0024433C" w:rsidRPr="00CA7C26" w:rsidRDefault="0024433C" w:rsidP="003C43DA">
      <w:pPr>
        <w:pStyle w:val="Ttulo1"/>
      </w:pPr>
      <w:bookmarkStart w:id="4" w:name="_Toc444618975"/>
      <w:bookmarkStart w:id="5" w:name="_Toc64448976"/>
      <w:r w:rsidRPr="00CA7C26">
        <w:t>SUJETO</w:t>
      </w:r>
      <w:r w:rsidR="00547FE1">
        <w:t xml:space="preserve"> DE ATENCIÓN Y VÍAS DE INGRESO/</w:t>
      </w:r>
      <w:r w:rsidRPr="00CA7C26">
        <w:t>EGRESO</w:t>
      </w:r>
      <w:bookmarkEnd w:id="4"/>
      <w:r w:rsidR="00876C7A" w:rsidRPr="00CA7C26">
        <w:t>.</w:t>
      </w:r>
      <w:bookmarkEnd w:id="5"/>
    </w:p>
    <w:p w14:paraId="711BFA2E" w14:textId="77777777" w:rsidR="0024433C" w:rsidRDefault="0024433C" w:rsidP="0077354A">
      <w:pPr>
        <w:spacing w:after="0" w:line="240" w:lineRule="auto"/>
        <w:jc w:val="both"/>
        <w:rPr>
          <w:rFonts w:cstheme="minorHAnsi"/>
        </w:rPr>
      </w:pPr>
    </w:p>
    <w:p w14:paraId="5959A5D4" w14:textId="77777777" w:rsidR="003E0D77" w:rsidRPr="0094338E" w:rsidRDefault="003E0D77" w:rsidP="00603D72">
      <w:pPr>
        <w:pStyle w:val="Subttulo"/>
        <w:rPr>
          <w:rFonts w:eastAsia="Verdana"/>
          <w:color w:val="auto"/>
          <w:spacing w:val="0"/>
          <w:szCs w:val="22"/>
        </w:rPr>
      </w:pPr>
      <w:bookmarkStart w:id="6" w:name="_Toc444618976"/>
      <w:r w:rsidRPr="0094338E">
        <w:t xml:space="preserve">SUJETO DE </w:t>
      </w:r>
      <w:r w:rsidRPr="0094338E">
        <w:rPr>
          <w:rFonts w:eastAsia="Verdana"/>
          <w:color w:val="auto"/>
          <w:spacing w:val="0"/>
          <w:szCs w:val="22"/>
        </w:rPr>
        <w:t>ATENCIÓN</w:t>
      </w:r>
    </w:p>
    <w:p w14:paraId="5F3B9E3D" w14:textId="65A46F96" w:rsidR="003E0D77" w:rsidRPr="0094338E" w:rsidRDefault="003E0D77" w:rsidP="003E0D77">
      <w:pPr>
        <w:pStyle w:val="Textoindependiente2"/>
        <w:spacing w:line="276" w:lineRule="auto"/>
        <w:rPr>
          <w:rFonts w:asciiTheme="minorHAnsi" w:eastAsia="Verdana" w:hAnsiTheme="minorHAnsi" w:cstheme="minorHAnsi"/>
          <w:sz w:val="22"/>
          <w:szCs w:val="22"/>
          <w:lang w:eastAsia="en-US"/>
        </w:rPr>
      </w:pPr>
      <w:r w:rsidRPr="0094338E">
        <w:rPr>
          <w:rFonts w:asciiTheme="minorHAnsi" w:eastAsia="Verdana" w:hAnsiTheme="minorHAnsi" w:cstheme="minorHAnsi"/>
          <w:sz w:val="22"/>
          <w:szCs w:val="22"/>
          <w:lang w:eastAsia="en-US"/>
        </w:rPr>
        <w:t xml:space="preserve">Son sujetos de atención </w:t>
      </w:r>
      <w:r>
        <w:rPr>
          <w:rFonts w:asciiTheme="minorHAnsi" w:eastAsia="Verdana" w:hAnsiTheme="minorHAnsi" w:cstheme="minorHAnsi"/>
          <w:sz w:val="22"/>
          <w:szCs w:val="22"/>
          <w:lang w:eastAsia="en-US"/>
        </w:rPr>
        <w:t xml:space="preserve">de ambas sanciones los/las adolescentes de ambos sexos que hayan sido condenados por sentencia definitiva, </w:t>
      </w:r>
      <w:r w:rsidR="00CD6034">
        <w:rPr>
          <w:rFonts w:asciiTheme="minorHAnsi" w:eastAsia="Verdana" w:hAnsiTheme="minorHAnsi" w:cstheme="minorHAnsi"/>
          <w:sz w:val="22"/>
          <w:szCs w:val="22"/>
          <w:lang w:eastAsia="en-US"/>
        </w:rPr>
        <w:t>firme y</w:t>
      </w:r>
      <w:r>
        <w:rPr>
          <w:rFonts w:asciiTheme="minorHAnsi" w:eastAsia="Verdana" w:hAnsiTheme="minorHAnsi" w:cstheme="minorHAnsi"/>
          <w:sz w:val="22"/>
          <w:szCs w:val="22"/>
          <w:lang w:eastAsia="en-US"/>
        </w:rPr>
        <w:t xml:space="preserve"> ejecutoriada por un Juzgado de Garantía o un Tribunal de Juicio Oral en lo Penal por haber cometido uno o más delitos </w:t>
      </w:r>
      <w:r w:rsidR="00F549A8">
        <w:rPr>
          <w:rFonts w:asciiTheme="minorHAnsi" w:eastAsia="Verdana" w:hAnsiTheme="minorHAnsi" w:cstheme="minorHAnsi"/>
          <w:sz w:val="22"/>
          <w:szCs w:val="22"/>
          <w:lang w:eastAsia="en-US"/>
        </w:rPr>
        <w:t>siendo mayor de</w:t>
      </w:r>
      <w:r>
        <w:rPr>
          <w:rFonts w:asciiTheme="minorHAnsi" w:eastAsia="Verdana" w:hAnsiTheme="minorHAnsi" w:cstheme="minorHAnsi"/>
          <w:sz w:val="22"/>
          <w:szCs w:val="22"/>
          <w:lang w:eastAsia="en-US"/>
        </w:rPr>
        <w:t xml:space="preserve"> </w:t>
      </w:r>
      <w:r w:rsidR="00CD6034">
        <w:rPr>
          <w:rFonts w:asciiTheme="minorHAnsi" w:eastAsia="Verdana" w:hAnsiTheme="minorHAnsi" w:cstheme="minorHAnsi"/>
          <w:sz w:val="22"/>
          <w:szCs w:val="22"/>
          <w:lang w:eastAsia="en-US"/>
        </w:rPr>
        <w:t xml:space="preserve">14 </w:t>
      </w:r>
      <w:r w:rsidR="00F549A8">
        <w:rPr>
          <w:rFonts w:asciiTheme="minorHAnsi" w:eastAsia="Verdana" w:hAnsiTheme="minorHAnsi" w:cstheme="minorHAnsi"/>
          <w:sz w:val="22"/>
          <w:szCs w:val="22"/>
          <w:lang w:eastAsia="en-US"/>
        </w:rPr>
        <w:t xml:space="preserve">años </w:t>
      </w:r>
      <w:r w:rsidR="00CD6034">
        <w:rPr>
          <w:rFonts w:asciiTheme="minorHAnsi" w:eastAsia="Verdana" w:hAnsiTheme="minorHAnsi" w:cstheme="minorHAnsi"/>
          <w:sz w:val="22"/>
          <w:szCs w:val="22"/>
          <w:lang w:eastAsia="en-US"/>
        </w:rPr>
        <w:t>y</w:t>
      </w:r>
      <w:r>
        <w:rPr>
          <w:rFonts w:asciiTheme="minorHAnsi" w:eastAsia="Verdana" w:hAnsiTheme="minorHAnsi" w:cstheme="minorHAnsi"/>
          <w:sz w:val="22"/>
          <w:szCs w:val="22"/>
          <w:lang w:eastAsia="en-US"/>
        </w:rPr>
        <w:t xml:space="preserve"> </w:t>
      </w:r>
      <w:r w:rsidR="00F549A8">
        <w:rPr>
          <w:rFonts w:asciiTheme="minorHAnsi" w:eastAsia="Verdana" w:hAnsiTheme="minorHAnsi" w:cstheme="minorHAnsi"/>
          <w:sz w:val="22"/>
          <w:szCs w:val="22"/>
          <w:lang w:eastAsia="en-US"/>
        </w:rPr>
        <w:t>menor de</w:t>
      </w:r>
      <w:r>
        <w:rPr>
          <w:rFonts w:asciiTheme="minorHAnsi" w:eastAsia="Verdana" w:hAnsiTheme="minorHAnsi" w:cstheme="minorHAnsi"/>
          <w:sz w:val="22"/>
          <w:szCs w:val="22"/>
          <w:lang w:eastAsia="en-US"/>
        </w:rPr>
        <w:t xml:space="preserve"> 18 años de edad. Sin perjuicio de ello, es posible </w:t>
      </w:r>
      <w:r w:rsidR="00CD6034">
        <w:rPr>
          <w:rFonts w:asciiTheme="minorHAnsi" w:eastAsia="Verdana" w:hAnsiTheme="minorHAnsi" w:cstheme="minorHAnsi"/>
          <w:sz w:val="22"/>
          <w:szCs w:val="22"/>
          <w:lang w:eastAsia="en-US"/>
        </w:rPr>
        <w:t>que,</w:t>
      </w:r>
      <w:r>
        <w:rPr>
          <w:rFonts w:asciiTheme="minorHAnsi" w:eastAsia="Verdana" w:hAnsiTheme="minorHAnsi" w:cstheme="minorHAnsi"/>
          <w:sz w:val="22"/>
          <w:szCs w:val="22"/>
          <w:lang w:eastAsia="en-US"/>
        </w:rPr>
        <w:t xml:space="preserve"> al momento de ingresar al programa, la persona sea mayor de 18 años, de acuerdo al artículo </w:t>
      </w:r>
      <w:r w:rsidR="00F549A8">
        <w:rPr>
          <w:rFonts w:asciiTheme="minorHAnsi" w:eastAsia="Verdana" w:hAnsiTheme="minorHAnsi" w:cstheme="minorHAnsi"/>
          <w:sz w:val="22"/>
          <w:szCs w:val="22"/>
          <w:lang w:eastAsia="en-US"/>
        </w:rPr>
        <w:t>N°</w:t>
      </w:r>
      <w:r>
        <w:rPr>
          <w:rFonts w:asciiTheme="minorHAnsi" w:eastAsia="Verdana" w:hAnsiTheme="minorHAnsi" w:cstheme="minorHAnsi"/>
          <w:sz w:val="22"/>
          <w:szCs w:val="22"/>
          <w:lang w:eastAsia="en-US"/>
        </w:rPr>
        <w:t xml:space="preserve">3 de la </w:t>
      </w:r>
      <w:r w:rsidR="00F549A8">
        <w:rPr>
          <w:rFonts w:asciiTheme="minorHAnsi" w:eastAsia="Verdana" w:hAnsiTheme="minorHAnsi" w:cstheme="minorHAnsi"/>
          <w:sz w:val="22"/>
          <w:szCs w:val="22"/>
          <w:lang w:eastAsia="en-US"/>
        </w:rPr>
        <w:t>L</w:t>
      </w:r>
      <w:r>
        <w:rPr>
          <w:rFonts w:asciiTheme="minorHAnsi" w:eastAsia="Verdana" w:hAnsiTheme="minorHAnsi" w:cstheme="minorHAnsi"/>
          <w:sz w:val="22"/>
          <w:szCs w:val="22"/>
          <w:lang w:eastAsia="en-US"/>
        </w:rPr>
        <w:t xml:space="preserve">ey </w:t>
      </w:r>
      <w:r w:rsidR="00F549A8">
        <w:rPr>
          <w:rFonts w:asciiTheme="minorHAnsi" w:eastAsia="Verdana" w:hAnsiTheme="minorHAnsi" w:cstheme="minorHAnsi"/>
          <w:sz w:val="22"/>
          <w:szCs w:val="22"/>
          <w:lang w:eastAsia="en-US"/>
        </w:rPr>
        <w:t>N°</w:t>
      </w:r>
      <w:r>
        <w:rPr>
          <w:rFonts w:asciiTheme="minorHAnsi" w:eastAsia="Verdana" w:hAnsiTheme="minorHAnsi" w:cstheme="minorHAnsi"/>
          <w:sz w:val="22"/>
          <w:szCs w:val="22"/>
          <w:lang w:eastAsia="en-US"/>
        </w:rPr>
        <w:t xml:space="preserve">20.084. </w:t>
      </w:r>
    </w:p>
    <w:p w14:paraId="0D327D67" w14:textId="77777777" w:rsidR="003E0D77" w:rsidRPr="00CA7C26" w:rsidRDefault="003E0D77" w:rsidP="003E0D77">
      <w:pPr>
        <w:pStyle w:val="Textoindependiente2"/>
        <w:rPr>
          <w:rFonts w:asciiTheme="minorHAnsi" w:eastAsiaTheme="minorHAnsi" w:hAnsiTheme="minorHAnsi" w:cstheme="minorHAnsi"/>
          <w:sz w:val="22"/>
          <w:szCs w:val="22"/>
          <w:lang w:eastAsia="en-US"/>
        </w:rPr>
      </w:pPr>
    </w:p>
    <w:p w14:paraId="650199D4" w14:textId="77777777" w:rsidR="003E0D77" w:rsidRDefault="003E0D77" w:rsidP="00603D72">
      <w:pPr>
        <w:pStyle w:val="Subttulo"/>
      </w:pPr>
      <w:r w:rsidRPr="00CA7C26">
        <w:t>VÍAS DE INGRESO</w:t>
      </w:r>
    </w:p>
    <w:p w14:paraId="097749D0" w14:textId="77777777" w:rsidR="003E0D77" w:rsidRPr="001A5978" w:rsidRDefault="003E0D77" w:rsidP="003E0D77">
      <w:pPr>
        <w:spacing w:line="240" w:lineRule="auto"/>
        <w:jc w:val="both"/>
        <w:rPr>
          <w:rFonts w:eastAsia="Verdana" w:cstheme="minorHAnsi"/>
        </w:rPr>
      </w:pPr>
      <w:r w:rsidRPr="001A5978">
        <w:rPr>
          <w:rFonts w:eastAsia="Verdana" w:cstheme="minorHAnsi"/>
        </w:rPr>
        <w:t>El/la adolescente ingresará al programa en los siguientes casos:</w:t>
      </w:r>
    </w:p>
    <w:p w14:paraId="40576457" w14:textId="024D575D" w:rsidR="003E0D77" w:rsidRPr="001A5978" w:rsidRDefault="003E0D77" w:rsidP="003E0D77">
      <w:pPr>
        <w:spacing w:line="240" w:lineRule="auto"/>
        <w:jc w:val="both"/>
        <w:rPr>
          <w:rFonts w:eastAsia="Verdana" w:cstheme="minorHAnsi"/>
        </w:rPr>
      </w:pPr>
      <w:r w:rsidRPr="001A5978">
        <w:rPr>
          <w:rFonts w:eastAsia="Verdana" w:cstheme="minorHAnsi"/>
        </w:rPr>
        <w:t>a. Por sentencia definitiva, dictada por el tribunal competente, que aplique la pena de Servicio</w:t>
      </w:r>
      <w:r>
        <w:rPr>
          <w:rFonts w:eastAsia="Verdana" w:cstheme="minorHAnsi"/>
        </w:rPr>
        <w:t xml:space="preserve"> </w:t>
      </w:r>
      <w:r w:rsidRPr="001A5978">
        <w:rPr>
          <w:rFonts w:eastAsia="Verdana" w:cstheme="minorHAnsi"/>
        </w:rPr>
        <w:t xml:space="preserve">en Beneficio de la Comunidad. Lo anterior, en conformidad a lo dispuesto por el artículo </w:t>
      </w:r>
      <w:r w:rsidR="00447C76">
        <w:rPr>
          <w:rFonts w:eastAsia="Verdana" w:cstheme="minorHAnsi"/>
        </w:rPr>
        <w:t>N°</w:t>
      </w:r>
      <w:r w:rsidRPr="001A5978">
        <w:rPr>
          <w:rFonts w:eastAsia="Verdana" w:cstheme="minorHAnsi"/>
        </w:rPr>
        <w:t>23</w:t>
      </w:r>
      <w:r>
        <w:rPr>
          <w:rFonts w:eastAsia="Verdana" w:cstheme="minorHAnsi"/>
        </w:rPr>
        <w:t xml:space="preserve"> </w:t>
      </w:r>
      <w:r w:rsidR="00447C76">
        <w:rPr>
          <w:rFonts w:eastAsia="Verdana" w:cstheme="minorHAnsi"/>
        </w:rPr>
        <w:t>en sus numerales</w:t>
      </w:r>
      <w:r w:rsidRPr="001A5978">
        <w:rPr>
          <w:rFonts w:eastAsia="Verdana" w:cstheme="minorHAnsi"/>
        </w:rPr>
        <w:t xml:space="preserve"> 3, 4 y 5 de la Ley N° 20.084. </w:t>
      </w:r>
    </w:p>
    <w:p w14:paraId="73B124C9" w14:textId="784A293A" w:rsidR="003E0D77" w:rsidRDefault="003E0D77" w:rsidP="003E0D77">
      <w:pPr>
        <w:spacing w:line="240" w:lineRule="auto"/>
        <w:jc w:val="both"/>
        <w:rPr>
          <w:rFonts w:eastAsia="Verdana" w:cstheme="minorHAnsi"/>
        </w:rPr>
      </w:pPr>
      <w:r w:rsidRPr="001A5978">
        <w:rPr>
          <w:rFonts w:eastAsia="Verdana" w:cstheme="minorHAnsi"/>
        </w:rPr>
        <w:t>b. Por resolución del Tribunal de Garantía, encargado de la ejecución, y se decrete la sanción de</w:t>
      </w:r>
      <w:r>
        <w:rPr>
          <w:rFonts w:eastAsia="Verdana" w:cstheme="minorHAnsi"/>
        </w:rPr>
        <w:t xml:space="preserve"> </w:t>
      </w:r>
      <w:r w:rsidRPr="001A5978">
        <w:rPr>
          <w:rFonts w:eastAsia="Verdana" w:cstheme="minorHAnsi"/>
        </w:rPr>
        <w:t>Servicio en Beneficio de la Comunidad, en sustitución de otra más gravosa, sea ésta,</w:t>
      </w:r>
      <w:r>
        <w:rPr>
          <w:rFonts w:eastAsia="Verdana" w:cstheme="minorHAnsi"/>
        </w:rPr>
        <w:t xml:space="preserve"> </w:t>
      </w:r>
      <w:r w:rsidRPr="001A5978">
        <w:rPr>
          <w:rFonts w:eastAsia="Verdana" w:cstheme="minorHAnsi"/>
        </w:rPr>
        <w:t xml:space="preserve">Internación </w:t>
      </w:r>
      <w:r w:rsidRPr="001A5978">
        <w:rPr>
          <w:rFonts w:eastAsia="Verdana" w:cstheme="minorHAnsi"/>
        </w:rPr>
        <w:lastRenderedPageBreak/>
        <w:t>en Régimen Semicerrado, Libertad Asistida y Libertad Asistida Especial, de</w:t>
      </w:r>
      <w:r>
        <w:rPr>
          <w:rFonts w:eastAsia="Verdana" w:cstheme="minorHAnsi"/>
        </w:rPr>
        <w:t xml:space="preserve"> </w:t>
      </w:r>
      <w:r w:rsidRPr="001A5978">
        <w:rPr>
          <w:rFonts w:eastAsia="Verdana" w:cstheme="minorHAnsi"/>
        </w:rPr>
        <w:t xml:space="preserve">conformidad a lo señalado en el artículo </w:t>
      </w:r>
      <w:r w:rsidR="00EF7702">
        <w:rPr>
          <w:rFonts w:eastAsia="Verdana" w:cstheme="minorHAnsi"/>
        </w:rPr>
        <w:t>N°</w:t>
      </w:r>
      <w:r w:rsidRPr="001A5978">
        <w:rPr>
          <w:rFonts w:eastAsia="Verdana" w:cstheme="minorHAnsi"/>
        </w:rPr>
        <w:t>53 de la Ley N° 20.084. Si la sanción que se</w:t>
      </w:r>
      <w:r>
        <w:rPr>
          <w:rFonts w:eastAsia="Verdana" w:cstheme="minorHAnsi"/>
        </w:rPr>
        <w:t xml:space="preserve"> </w:t>
      </w:r>
      <w:r w:rsidRPr="001A5978">
        <w:rPr>
          <w:rFonts w:eastAsia="Verdana" w:cstheme="minorHAnsi"/>
        </w:rPr>
        <w:t>sustituye es Internación en régimen Semicerrado, el tribunal puede disponer la sustitución</w:t>
      </w:r>
      <w:r>
        <w:rPr>
          <w:rFonts w:eastAsia="Verdana" w:cstheme="minorHAnsi"/>
        </w:rPr>
        <w:t xml:space="preserve"> </w:t>
      </w:r>
      <w:r w:rsidRPr="001A5978">
        <w:rPr>
          <w:rFonts w:eastAsia="Verdana" w:cstheme="minorHAnsi"/>
        </w:rPr>
        <w:t xml:space="preserve">de manera condicionada, en virtud del artículo </w:t>
      </w:r>
      <w:r w:rsidR="00EF7702">
        <w:rPr>
          <w:rFonts w:eastAsia="Verdana" w:cstheme="minorHAnsi"/>
        </w:rPr>
        <w:t>N°</w:t>
      </w:r>
      <w:r w:rsidRPr="001A5978">
        <w:rPr>
          <w:rFonts w:eastAsia="Verdana" w:cstheme="minorHAnsi"/>
        </w:rPr>
        <w:t xml:space="preserve">54 </w:t>
      </w:r>
      <w:r w:rsidR="00EF7702">
        <w:rPr>
          <w:rFonts w:eastAsia="Verdana" w:cstheme="minorHAnsi"/>
        </w:rPr>
        <w:t xml:space="preserve">de la Ley </w:t>
      </w:r>
      <w:r w:rsidR="009651C2">
        <w:rPr>
          <w:rFonts w:eastAsia="Verdana" w:cstheme="minorHAnsi"/>
        </w:rPr>
        <w:t>N°</w:t>
      </w:r>
      <w:r w:rsidR="00EF7702">
        <w:rPr>
          <w:rFonts w:eastAsia="Verdana" w:cstheme="minorHAnsi"/>
        </w:rPr>
        <w:t>20.084.</w:t>
      </w:r>
    </w:p>
    <w:p w14:paraId="6DDD2249" w14:textId="77777777" w:rsidR="003E0D77" w:rsidRPr="001A5978" w:rsidRDefault="003E0D77" w:rsidP="003E0D77">
      <w:pPr>
        <w:spacing w:line="240" w:lineRule="auto"/>
        <w:jc w:val="both"/>
        <w:rPr>
          <w:rFonts w:eastAsia="Verdana" w:cstheme="minorHAnsi"/>
        </w:rPr>
      </w:pPr>
      <w:r w:rsidRPr="001A5978">
        <w:rPr>
          <w:rFonts w:eastAsia="Verdana" w:cstheme="minorHAnsi"/>
        </w:rPr>
        <w:t>c. Cuando sea decretada la sanción de Servicios en Benefici</w:t>
      </w:r>
      <w:r>
        <w:rPr>
          <w:rFonts w:eastAsia="Verdana" w:cstheme="minorHAnsi"/>
        </w:rPr>
        <w:t xml:space="preserve">o de la Comunidad conmutando la </w:t>
      </w:r>
      <w:r w:rsidRPr="001A5978">
        <w:rPr>
          <w:rFonts w:eastAsia="Verdana" w:cstheme="minorHAnsi"/>
        </w:rPr>
        <w:t>pena de multa que había sido impuesta, a solicitud del/la conden</w:t>
      </w:r>
      <w:r>
        <w:rPr>
          <w:rFonts w:eastAsia="Verdana" w:cstheme="minorHAnsi"/>
        </w:rPr>
        <w:t xml:space="preserve">ado/a, en razón de </w:t>
      </w:r>
      <w:r w:rsidRPr="001A5978">
        <w:rPr>
          <w:rFonts w:eastAsia="Verdana" w:cstheme="minorHAnsi"/>
        </w:rPr>
        <w:t>30 horas por cada tres unidades tributarias mensuales.</w:t>
      </w:r>
    </w:p>
    <w:p w14:paraId="577940AE" w14:textId="77777777" w:rsidR="003E0D77" w:rsidRPr="001A5978" w:rsidRDefault="003E0D77" w:rsidP="003E0D77">
      <w:pPr>
        <w:spacing w:line="240" w:lineRule="auto"/>
        <w:jc w:val="both"/>
        <w:rPr>
          <w:rFonts w:eastAsia="Verdana" w:cstheme="minorHAnsi"/>
        </w:rPr>
      </w:pPr>
      <w:r w:rsidRPr="001A5978">
        <w:rPr>
          <w:rFonts w:eastAsia="Verdana" w:cstheme="minorHAnsi"/>
        </w:rPr>
        <w:t>d. Cuando, en virtud de la declaración de quebrantami</w:t>
      </w:r>
      <w:r>
        <w:rPr>
          <w:rFonts w:eastAsia="Verdana" w:cstheme="minorHAnsi"/>
        </w:rPr>
        <w:t xml:space="preserve">ento de las penas de multa o de </w:t>
      </w:r>
      <w:r w:rsidRPr="001A5978">
        <w:rPr>
          <w:rFonts w:eastAsia="Verdana" w:cstheme="minorHAnsi"/>
        </w:rPr>
        <w:t>prohibición de conducir vehículos motorizados, se aplique e</w:t>
      </w:r>
      <w:r>
        <w:rPr>
          <w:rFonts w:eastAsia="Verdana" w:cstheme="minorHAnsi"/>
        </w:rPr>
        <w:t xml:space="preserve">n forma sustitutiva, la sanción </w:t>
      </w:r>
      <w:r w:rsidRPr="001A5978">
        <w:rPr>
          <w:rFonts w:eastAsia="Verdana" w:cstheme="minorHAnsi"/>
        </w:rPr>
        <w:t>de Servicios en Beneficio de la Comunidad, por un plazo máximo de 30 horas.</w:t>
      </w:r>
    </w:p>
    <w:p w14:paraId="61B33E48" w14:textId="08BB39F3" w:rsidR="003E0D77" w:rsidRPr="001A5978" w:rsidRDefault="003E0D77" w:rsidP="003E0D77">
      <w:pPr>
        <w:spacing w:line="240" w:lineRule="auto"/>
        <w:jc w:val="both"/>
        <w:rPr>
          <w:rFonts w:eastAsia="Verdana" w:cstheme="minorHAnsi"/>
        </w:rPr>
      </w:pPr>
      <w:r w:rsidRPr="001A5978">
        <w:rPr>
          <w:rFonts w:eastAsia="Verdana" w:cstheme="minorHAnsi"/>
        </w:rPr>
        <w:t>e. Cuando le sea decret</w:t>
      </w:r>
      <w:r>
        <w:rPr>
          <w:rFonts w:eastAsia="Verdana" w:cstheme="minorHAnsi"/>
        </w:rPr>
        <w:t>ada la sanción de Reparación del</w:t>
      </w:r>
      <w:r w:rsidRPr="001A5978">
        <w:rPr>
          <w:rFonts w:eastAsia="Verdana" w:cstheme="minorHAnsi"/>
        </w:rPr>
        <w:t xml:space="preserve"> Dañ</w:t>
      </w:r>
      <w:r>
        <w:rPr>
          <w:rFonts w:eastAsia="Verdana" w:cstheme="minorHAnsi"/>
        </w:rPr>
        <w:t xml:space="preserve">o en conformidad a lo dispuesto </w:t>
      </w:r>
      <w:r w:rsidRPr="001A5978">
        <w:rPr>
          <w:rFonts w:eastAsia="Verdana" w:cstheme="minorHAnsi"/>
        </w:rPr>
        <w:t xml:space="preserve">por el artículo </w:t>
      </w:r>
      <w:r w:rsidR="00C92A62">
        <w:rPr>
          <w:rFonts w:eastAsia="Verdana" w:cstheme="minorHAnsi"/>
        </w:rPr>
        <w:t>N°</w:t>
      </w:r>
      <w:r w:rsidRPr="001A5978">
        <w:rPr>
          <w:rFonts w:eastAsia="Verdana" w:cstheme="minorHAnsi"/>
        </w:rPr>
        <w:t xml:space="preserve">23 </w:t>
      </w:r>
      <w:r w:rsidR="00C92A62">
        <w:rPr>
          <w:rFonts w:eastAsia="Verdana" w:cstheme="minorHAnsi"/>
        </w:rPr>
        <w:t>numerales</w:t>
      </w:r>
      <w:r w:rsidRPr="001A5978">
        <w:rPr>
          <w:rFonts w:eastAsia="Verdana" w:cstheme="minorHAnsi"/>
        </w:rPr>
        <w:t xml:space="preserve"> 4 y 5 de la Ley N° 20.084.</w:t>
      </w:r>
    </w:p>
    <w:p w14:paraId="34693FA7" w14:textId="57C44CA6" w:rsidR="003E0D77" w:rsidRPr="001A5978" w:rsidRDefault="003E0D77" w:rsidP="003E0D77">
      <w:pPr>
        <w:spacing w:line="240" w:lineRule="auto"/>
        <w:jc w:val="both"/>
        <w:rPr>
          <w:rFonts w:eastAsia="Verdana" w:cstheme="minorHAnsi"/>
        </w:rPr>
      </w:pPr>
      <w:r w:rsidRPr="001A5978">
        <w:rPr>
          <w:rFonts w:eastAsia="Verdana" w:cstheme="minorHAnsi"/>
        </w:rPr>
        <w:t>f. Cuando le sea decretada la sanción de Reparación del</w:t>
      </w:r>
      <w:r>
        <w:rPr>
          <w:rFonts w:eastAsia="Verdana" w:cstheme="minorHAnsi"/>
        </w:rPr>
        <w:t xml:space="preserve"> Daño en sustitución de la pena </w:t>
      </w:r>
      <w:r w:rsidRPr="001A5978">
        <w:rPr>
          <w:rFonts w:eastAsia="Verdana" w:cstheme="minorHAnsi"/>
        </w:rPr>
        <w:t xml:space="preserve">impuesta conforme a la potestad establecida en el </w:t>
      </w:r>
      <w:r w:rsidR="00AA2C3E" w:rsidRPr="001A5978">
        <w:rPr>
          <w:rFonts w:eastAsia="Verdana" w:cstheme="minorHAnsi"/>
        </w:rPr>
        <w:t>art</w:t>
      </w:r>
      <w:r w:rsidR="00AA2C3E">
        <w:rPr>
          <w:rFonts w:eastAsia="Verdana" w:cstheme="minorHAnsi"/>
        </w:rPr>
        <w:t>ículo</w:t>
      </w:r>
      <w:r w:rsidR="006B0E0A">
        <w:rPr>
          <w:rFonts w:eastAsia="Verdana" w:cstheme="minorHAnsi"/>
        </w:rPr>
        <w:t xml:space="preserve"> N°</w:t>
      </w:r>
      <w:r w:rsidRPr="001A5978">
        <w:rPr>
          <w:rFonts w:eastAsia="Verdana" w:cstheme="minorHAnsi"/>
        </w:rPr>
        <w:t xml:space="preserve"> 53 de la Ley </w:t>
      </w:r>
      <w:r w:rsidR="006B0E0A">
        <w:rPr>
          <w:rFonts w:eastAsia="Verdana" w:cstheme="minorHAnsi"/>
        </w:rPr>
        <w:t>N°</w:t>
      </w:r>
      <w:r w:rsidRPr="001A5978">
        <w:rPr>
          <w:rFonts w:eastAsia="Verdana" w:cstheme="minorHAnsi"/>
        </w:rPr>
        <w:t>20.084.</w:t>
      </w:r>
    </w:p>
    <w:p w14:paraId="44BBA7EF" w14:textId="41C09298" w:rsidR="003E0D77" w:rsidRDefault="003E0D77" w:rsidP="003E0D77">
      <w:pPr>
        <w:spacing w:line="240" w:lineRule="auto"/>
        <w:jc w:val="both"/>
        <w:rPr>
          <w:rFonts w:eastAsia="Verdana" w:cstheme="minorHAnsi"/>
        </w:rPr>
      </w:pPr>
      <w:r w:rsidRPr="001A5978">
        <w:rPr>
          <w:rFonts w:eastAsia="Verdana" w:cstheme="minorHAnsi"/>
        </w:rPr>
        <w:t>g. Cuando le sea decretada la sanción de Reparación del Daño e</w:t>
      </w:r>
      <w:r>
        <w:rPr>
          <w:rFonts w:eastAsia="Verdana" w:cstheme="minorHAnsi"/>
        </w:rPr>
        <w:t xml:space="preserve">n sustitución condicional de la </w:t>
      </w:r>
      <w:r w:rsidRPr="001A5978">
        <w:rPr>
          <w:rFonts w:eastAsia="Verdana" w:cstheme="minorHAnsi"/>
        </w:rPr>
        <w:t>pena de Internación en Régimen Semicerrado, conform</w:t>
      </w:r>
      <w:r>
        <w:rPr>
          <w:rFonts w:eastAsia="Verdana" w:cstheme="minorHAnsi"/>
        </w:rPr>
        <w:t xml:space="preserve">e a la potestad contenida en el </w:t>
      </w:r>
      <w:r w:rsidRPr="001A5978">
        <w:rPr>
          <w:rFonts w:eastAsia="Verdana" w:cstheme="minorHAnsi"/>
        </w:rPr>
        <w:t xml:space="preserve">artículo </w:t>
      </w:r>
      <w:r w:rsidR="009C7846">
        <w:rPr>
          <w:rFonts w:eastAsia="Verdana" w:cstheme="minorHAnsi"/>
        </w:rPr>
        <w:t>N°</w:t>
      </w:r>
      <w:r w:rsidRPr="001A5978">
        <w:rPr>
          <w:rFonts w:eastAsia="Verdana" w:cstheme="minorHAnsi"/>
        </w:rPr>
        <w:t xml:space="preserve">54 de la Ley </w:t>
      </w:r>
      <w:r w:rsidR="00AA2C3E">
        <w:rPr>
          <w:rFonts w:eastAsia="Verdana" w:cstheme="minorHAnsi"/>
        </w:rPr>
        <w:t>N°</w:t>
      </w:r>
      <w:r w:rsidRPr="001A5978">
        <w:rPr>
          <w:rFonts w:eastAsia="Verdana" w:cstheme="minorHAnsi"/>
        </w:rPr>
        <w:t>20.084.</w:t>
      </w:r>
    </w:p>
    <w:p w14:paraId="6E26537D" w14:textId="77777777" w:rsidR="003E0D77" w:rsidRPr="001A5978" w:rsidRDefault="003E0D77" w:rsidP="003E0D77">
      <w:pPr>
        <w:spacing w:line="240" w:lineRule="auto"/>
        <w:jc w:val="both"/>
        <w:rPr>
          <w:rFonts w:eastAsia="Verdana" w:cstheme="minorHAnsi"/>
        </w:rPr>
      </w:pPr>
    </w:p>
    <w:p w14:paraId="4F5DD02E" w14:textId="77777777" w:rsidR="003E0D77" w:rsidRDefault="003E0D77" w:rsidP="00603D72">
      <w:pPr>
        <w:pStyle w:val="Subttulo"/>
      </w:pPr>
      <w:r>
        <w:t xml:space="preserve">VÍAS DE EGRESO </w:t>
      </w:r>
    </w:p>
    <w:p w14:paraId="5D085298" w14:textId="77777777" w:rsidR="003E0D77" w:rsidRDefault="003E0D77" w:rsidP="003E0D77">
      <w:pPr>
        <w:jc w:val="both"/>
      </w:pPr>
      <w:r>
        <w:t>a. Por cumplimiento de las horas decretadas para la prestación de los Servicios en Beneficio de la Comunidad, cualquiera haya sido su vía de ingreso.</w:t>
      </w:r>
    </w:p>
    <w:p w14:paraId="235581EA" w14:textId="77777777" w:rsidR="003E0D77" w:rsidRDefault="003E0D77" w:rsidP="003E0D77">
      <w:pPr>
        <w:jc w:val="both"/>
      </w:pPr>
      <w:r>
        <w:t>b. Por sustitución de la sanción de prestar Servicios en Beneficio de la Comunidad, por una pena menos gravosa.</w:t>
      </w:r>
    </w:p>
    <w:p w14:paraId="2265A8AE" w14:textId="432A83E7" w:rsidR="003E0D77" w:rsidRDefault="003E0D77" w:rsidP="003E0D77">
      <w:pPr>
        <w:jc w:val="both"/>
      </w:pPr>
      <w:r>
        <w:t xml:space="preserve">c. Por remisión de lo que resta de la pena de prestar Servicios en Beneficio de la Comunidad impuesta en la condena, por considerarse que se ha dado cumplimiento a los objetivos pretendidos, en conformidad al artículo </w:t>
      </w:r>
      <w:r w:rsidR="00AA2C3E">
        <w:t>N°</w:t>
      </w:r>
      <w:r>
        <w:t xml:space="preserve">55 de la </w:t>
      </w:r>
      <w:r w:rsidR="00AA2C3E">
        <w:t>L</w:t>
      </w:r>
      <w:r w:rsidR="009A16B6">
        <w:t xml:space="preserve">ey </w:t>
      </w:r>
      <w:r w:rsidR="00AA2C3E">
        <w:t>N°</w:t>
      </w:r>
      <w:r w:rsidR="009A16B6">
        <w:t>20.084</w:t>
      </w:r>
      <w:r>
        <w:t>.</w:t>
      </w:r>
    </w:p>
    <w:p w14:paraId="3104D74E" w14:textId="77777777" w:rsidR="003E0D77" w:rsidRDefault="003E0D77" w:rsidP="003E0D77">
      <w:pPr>
        <w:jc w:val="both"/>
      </w:pPr>
      <w:r>
        <w:t>d. Por quebrantamiento de la sanción de prestar Servicios en Beneficio de la Comunidad y le sea decretada una pena de Libertad Asistida en cualquiera de sus formas por un periodo máximo de tres meses.</w:t>
      </w:r>
    </w:p>
    <w:p w14:paraId="21C498BD" w14:textId="417656B7" w:rsidR="003E0D77" w:rsidRDefault="003E0D77" w:rsidP="003E0D77">
      <w:pPr>
        <w:jc w:val="both"/>
      </w:pPr>
      <w:r>
        <w:t>e. Por cumplimiento de la reparación y haya resarcido a la víctima de la manera establecida en la sentencia condenatoria dictada por el Juez de Garantía o el Tribunal de Juicio Oral en lo Penal, sea que le hubieren impuesto la sanción en forma única o conjunta (art</w:t>
      </w:r>
      <w:r w:rsidR="006D6D8F">
        <w:t>ículo</w:t>
      </w:r>
      <w:r>
        <w:t xml:space="preserve"> </w:t>
      </w:r>
      <w:r w:rsidR="006D6D8F">
        <w:t>N°</w:t>
      </w:r>
      <w:r>
        <w:t>25 Ley</w:t>
      </w:r>
      <w:r w:rsidR="009A16B6">
        <w:t xml:space="preserve"> </w:t>
      </w:r>
      <w:r w:rsidR="006D6D8F">
        <w:t>N°</w:t>
      </w:r>
      <w:r>
        <w:t>20.084).</w:t>
      </w:r>
    </w:p>
    <w:p w14:paraId="0E24567E" w14:textId="1CAB1F54" w:rsidR="003E0D77" w:rsidRDefault="003E0D77" w:rsidP="003E0D77">
      <w:pPr>
        <w:jc w:val="both"/>
      </w:pPr>
      <w:r>
        <w:t>f. Por cumplimiento de la reparación y haya resarcido a la víctima de la manera establecida por el Juez de Garantía en la sentencia por la cual sustituyó, condicionalmente o no, la sanción más gravosa que había sido impuesta (ar</w:t>
      </w:r>
      <w:r w:rsidR="006D6D8F">
        <w:t>tículos N°</w:t>
      </w:r>
      <w:r>
        <w:t xml:space="preserve"> 53 y 54</w:t>
      </w:r>
      <w:r w:rsidR="00AC43B4">
        <w:t xml:space="preserve"> de la </w:t>
      </w:r>
      <w:r w:rsidR="006D6D8F">
        <w:t>L</w:t>
      </w:r>
      <w:r w:rsidR="00AC43B4">
        <w:t>ey</w:t>
      </w:r>
      <w:r>
        <w:t xml:space="preserve"> </w:t>
      </w:r>
      <w:r w:rsidR="006D6D8F">
        <w:t>N°</w:t>
      </w:r>
      <w:r w:rsidR="00AC43B4">
        <w:rPr>
          <w:rFonts w:eastAsia="Verdana" w:cstheme="minorHAnsi"/>
        </w:rPr>
        <w:t>20.084</w:t>
      </w:r>
      <w:r w:rsidR="00AC43B4" w:rsidRPr="008B1A8F">
        <w:rPr>
          <w:rFonts w:eastAsia="Verdana" w:cstheme="minorHAnsi"/>
        </w:rPr>
        <w:t>.</w:t>
      </w:r>
      <w:r>
        <w:t>).</w:t>
      </w:r>
    </w:p>
    <w:p w14:paraId="2316CC5C" w14:textId="726B9154" w:rsidR="003E0D77" w:rsidRPr="00CD239C" w:rsidRDefault="003E0D77" w:rsidP="003E0D77">
      <w:pPr>
        <w:jc w:val="both"/>
      </w:pPr>
      <w:r>
        <w:t>g. Por sustitución dictada por el Juez de Garantía y sustituya la sanción de reparación del daño una pena menos gravosa, según lo dispone el art</w:t>
      </w:r>
      <w:r w:rsidR="006D6D8F">
        <w:t>ículo N°</w:t>
      </w:r>
      <w:r>
        <w:t xml:space="preserve"> 53 </w:t>
      </w:r>
      <w:r w:rsidR="00AC43B4">
        <w:t xml:space="preserve"> de la </w:t>
      </w:r>
      <w:r w:rsidR="006D6D8F">
        <w:t>L</w:t>
      </w:r>
      <w:r w:rsidR="00AC43B4">
        <w:t xml:space="preserve">ey </w:t>
      </w:r>
      <w:r w:rsidR="006D6D8F">
        <w:t>N°</w:t>
      </w:r>
      <w:r w:rsidR="00AC43B4">
        <w:rPr>
          <w:rFonts w:eastAsia="Verdana" w:cstheme="minorHAnsi"/>
        </w:rPr>
        <w:t>20.084</w:t>
      </w:r>
      <w:r>
        <w:t>.</w:t>
      </w:r>
    </w:p>
    <w:p w14:paraId="3CAA9BD2" w14:textId="743AC10F" w:rsidR="003E0D77" w:rsidRPr="008B1A8F" w:rsidRDefault="003E0D77" w:rsidP="003E0D77">
      <w:pPr>
        <w:spacing w:line="240" w:lineRule="auto"/>
        <w:jc w:val="both"/>
        <w:rPr>
          <w:rFonts w:eastAsia="Verdana" w:cstheme="minorHAnsi"/>
        </w:rPr>
      </w:pPr>
      <w:r w:rsidRPr="008B1A8F">
        <w:rPr>
          <w:rFonts w:eastAsia="Verdana" w:cstheme="minorHAnsi"/>
        </w:rPr>
        <w:t>h. Por remisión de la pena, y se remite lo que resta de la p</w:t>
      </w:r>
      <w:r>
        <w:rPr>
          <w:rFonts w:eastAsia="Verdana" w:cstheme="minorHAnsi"/>
        </w:rPr>
        <w:t xml:space="preserve">ena de reparación del daño, por </w:t>
      </w:r>
      <w:r w:rsidRPr="008B1A8F">
        <w:rPr>
          <w:rFonts w:eastAsia="Verdana" w:cstheme="minorHAnsi"/>
        </w:rPr>
        <w:t>considerar que se ha dado cumplimiento a los objetivos p</w:t>
      </w:r>
      <w:r>
        <w:rPr>
          <w:rFonts w:eastAsia="Verdana" w:cstheme="minorHAnsi"/>
        </w:rPr>
        <w:t xml:space="preserve">retendidos con su imposición en </w:t>
      </w:r>
      <w:r w:rsidRPr="008B1A8F">
        <w:rPr>
          <w:rFonts w:eastAsia="Verdana" w:cstheme="minorHAnsi"/>
        </w:rPr>
        <w:t xml:space="preserve">conformidad a lo establecido en el artículo </w:t>
      </w:r>
      <w:r w:rsidR="006D6D8F">
        <w:rPr>
          <w:rFonts w:eastAsia="Verdana" w:cstheme="minorHAnsi"/>
        </w:rPr>
        <w:t>N°</w:t>
      </w:r>
      <w:r w:rsidRPr="008B1A8F">
        <w:rPr>
          <w:rFonts w:eastAsia="Verdana" w:cstheme="minorHAnsi"/>
        </w:rPr>
        <w:t xml:space="preserve">55 de la </w:t>
      </w:r>
      <w:r w:rsidR="006D6D8F">
        <w:rPr>
          <w:rFonts w:eastAsia="Verdana" w:cstheme="minorHAnsi"/>
        </w:rPr>
        <w:t>L</w:t>
      </w:r>
      <w:r w:rsidR="00AC43B4">
        <w:rPr>
          <w:rFonts w:eastAsia="Verdana" w:cstheme="minorHAnsi"/>
        </w:rPr>
        <w:t xml:space="preserve">ey </w:t>
      </w:r>
      <w:r w:rsidR="006D6D8F">
        <w:rPr>
          <w:rFonts w:eastAsia="Verdana" w:cstheme="minorHAnsi"/>
        </w:rPr>
        <w:t>N°</w:t>
      </w:r>
      <w:r w:rsidR="00AC43B4">
        <w:rPr>
          <w:rFonts w:eastAsia="Verdana" w:cstheme="minorHAnsi"/>
        </w:rPr>
        <w:t>20.084</w:t>
      </w:r>
      <w:r w:rsidRPr="008B1A8F">
        <w:rPr>
          <w:rFonts w:eastAsia="Verdana" w:cstheme="minorHAnsi"/>
        </w:rPr>
        <w:t>.</w:t>
      </w:r>
    </w:p>
    <w:p w14:paraId="78289C2E" w14:textId="1B707712" w:rsidR="003E0D77" w:rsidRDefault="003E0D77" w:rsidP="003E0D77">
      <w:pPr>
        <w:spacing w:line="240" w:lineRule="auto"/>
        <w:jc w:val="both"/>
        <w:rPr>
          <w:rFonts w:eastAsia="Verdana" w:cstheme="minorHAnsi"/>
        </w:rPr>
      </w:pPr>
      <w:r w:rsidRPr="008B1A8F">
        <w:rPr>
          <w:rFonts w:eastAsia="Verdana" w:cstheme="minorHAnsi"/>
        </w:rPr>
        <w:t>i. Por quebrantamiento de reparación del daño, imponiéndosel</w:t>
      </w:r>
      <w:r>
        <w:rPr>
          <w:rFonts w:eastAsia="Verdana" w:cstheme="minorHAnsi"/>
        </w:rPr>
        <w:t xml:space="preserve">e una pena de libertad asistida </w:t>
      </w:r>
      <w:r w:rsidRPr="008B1A8F">
        <w:rPr>
          <w:rFonts w:eastAsia="Verdana" w:cstheme="minorHAnsi"/>
        </w:rPr>
        <w:t>en cualquiera de sus formas por un periodo máximo de hasta</w:t>
      </w:r>
      <w:r>
        <w:rPr>
          <w:rFonts w:eastAsia="Verdana" w:cstheme="minorHAnsi"/>
        </w:rPr>
        <w:t xml:space="preserve"> tres meses (art</w:t>
      </w:r>
      <w:r w:rsidR="006D6D8F">
        <w:rPr>
          <w:rFonts w:eastAsia="Verdana" w:cstheme="minorHAnsi"/>
        </w:rPr>
        <w:t>ículo N°</w:t>
      </w:r>
      <w:r>
        <w:rPr>
          <w:rFonts w:eastAsia="Verdana" w:cstheme="minorHAnsi"/>
        </w:rPr>
        <w:t xml:space="preserve"> 52 N</w:t>
      </w:r>
      <w:r w:rsidR="006D6D8F">
        <w:rPr>
          <w:rFonts w:eastAsia="Verdana" w:cstheme="minorHAnsi"/>
        </w:rPr>
        <w:t>umeral</w:t>
      </w:r>
      <w:r>
        <w:rPr>
          <w:rFonts w:eastAsia="Verdana" w:cstheme="minorHAnsi"/>
        </w:rPr>
        <w:t xml:space="preserve"> 3 </w:t>
      </w:r>
      <w:r w:rsidR="006D6D8F">
        <w:rPr>
          <w:rFonts w:eastAsia="Verdana" w:cstheme="minorHAnsi"/>
        </w:rPr>
        <w:t>de la Ley N° 20.084</w:t>
      </w:r>
      <w:r w:rsidRPr="008B1A8F">
        <w:rPr>
          <w:rFonts w:eastAsia="Verdana" w:cstheme="minorHAnsi"/>
        </w:rPr>
        <w:t>).</w:t>
      </w:r>
    </w:p>
    <w:bookmarkEnd w:id="6"/>
    <w:p w14:paraId="6D607BDC" w14:textId="77777777" w:rsidR="004F258B" w:rsidRPr="00910B58" w:rsidRDefault="004F258B" w:rsidP="0077354A">
      <w:pPr>
        <w:spacing w:after="0" w:line="240" w:lineRule="auto"/>
        <w:rPr>
          <w:rFonts w:cstheme="minorHAnsi"/>
        </w:rPr>
      </w:pPr>
    </w:p>
    <w:p w14:paraId="297C9B4A" w14:textId="77777777" w:rsidR="00F349EA" w:rsidRPr="00CA7C26" w:rsidRDefault="00F349EA" w:rsidP="00F349EA">
      <w:pPr>
        <w:pStyle w:val="Ttulo1"/>
        <w:spacing w:line="240" w:lineRule="auto"/>
        <w:rPr>
          <w:rFonts w:cstheme="minorHAnsi"/>
        </w:rPr>
      </w:pPr>
      <w:bookmarkStart w:id="7" w:name="_Toc42778284"/>
      <w:bookmarkStart w:id="8" w:name="_Toc64448977"/>
      <w:r w:rsidRPr="00CA7C26">
        <w:rPr>
          <w:rFonts w:cstheme="minorHAnsi"/>
        </w:rPr>
        <w:t>OBJETIVOS DEL PROGRAMA</w:t>
      </w:r>
      <w:bookmarkEnd w:id="7"/>
      <w:bookmarkEnd w:id="8"/>
    </w:p>
    <w:p w14:paraId="2C5E1CCF" w14:textId="77777777" w:rsidR="00F349EA" w:rsidRPr="00CA7C26" w:rsidRDefault="00F349EA" w:rsidP="00F349EA">
      <w:pPr>
        <w:spacing w:after="0" w:line="240" w:lineRule="auto"/>
        <w:rPr>
          <w:rFonts w:cstheme="minorHAnsi"/>
        </w:rPr>
      </w:pPr>
    </w:p>
    <w:p w14:paraId="3183EA25" w14:textId="77777777" w:rsidR="00F349EA" w:rsidRDefault="00F349EA" w:rsidP="00603D72">
      <w:pPr>
        <w:pStyle w:val="Subttulo"/>
      </w:pPr>
      <w:r w:rsidRPr="00CA7C26">
        <w:t xml:space="preserve">OBJETIVO GENERAL </w:t>
      </w:r>
    </w:p>
    <w:p w14:paraId="2CBA6915" w14:textId="2BB0E68A" w:rsidR="00F349EA" w:rsidRPr="00603D72" w:rsidRDefault="00F349EA" w:rsidP="00603D72">
      <w:pPr>
        <w:pStyle w:val="Subttulo"/>
        <w:rPr>
          <w:rFonts w:eastAsiaTheme="minorHAnsi" w:cstheme="minorBidi"/>
          <w:i w:val="0"/>
          <w:iCs w:val="0"/>
          <w:color w:val="auto"/>
          <w:spacing w:val="0"/>
          <w:szCs w:val="22"/>
        </w:rPr>
      </w:pPr>
      <w:r w:rsidRPr="00603D72">
        <w:rPr>
          <w:rFonts w:eastAsiaTheme="minorHAnsi" w:cstheme="minorBidi"/>
          <w:i w:val="0"/>
          <w:iCs w:val="0"/>
          <w:color w:val="auto"/>
          <w:spacing w:val="0"/>
          <w:szCs w:val="22"/>
        </w:rPr>
        <w:t>Favorecer el proceso de responsabilización del adolescente cuya sentencia judicial decrete la sanción de Servicios en Beneficio de la Comunidad o Reparación del Daño, lo anterior en el marco de un proceso socioeducativo (</w:t>
      </w:r>
      <w:r w:rsidR="005439F5">
        <w:rPr>
          <w:rFonts w:eastAsiaTheme="minorHAnsi" w:cstheme="minorBidi"/>
          <w:i w:val="0"/>
          <w:iCs w:val="0"/>
          <w:color w:val="auto"/>
          <w:spacing w:val="0"/>
          <w:szCs w:val="22"/>
        </w:rPr>
        <w:t>artículo N°</w:t>
      </w:r>
      <w:r w:rsidRPr="00603D72">
        <w:rPr>
          <w:rFonts w:eastAsiaTheme="minorHAnsi" w:cstheme="minorBidi"/>
          <w:i w:val="0"/>
          <w:iCs w:val="0"/>
          <w:color w:val="auto"/>
          <w:spacing w:val="0"/>
          <w:szCs w:val="22"/>
        </w:rPr>
        <w:t xml:space="preserve"> 20</w:t>
      </w:r>
      <w:r w:rsidR="005439F5">
        <w:rPr>
          <w:rFonts w:eastAsiaTheme="minorHAnsi" w:cstheme="minorBidi"/>
          <w:i w:val="0"/>
          <w:iCs w:val="0"/>
          <w:color w:val="auto"/>
          <w:spacing w:val="0"/>
          <w:szCs w:val="22"/>
        </w:rPr>
        <w:t xml:space="preserve"> y N° 43 de la</w:t>
      </w:r>
      <w:r w:rsidRPr="00603D72">
        <w:rPr>
          <w:rFonts w:eastAsiaTheme="minorHAnsi" w:cstheme="minorBidi"/>
          <w:i w:val="0"/>
          <w:iCs w:val="0"/>
          <w:color w:val="auto"/>
          <w:spacing w:val="0"/>
          <w:szCs w:val="22"/>
        </w:rPr>
        <w:t xml:space="preserve"> Ley N° 20.084</w:t>
      </w:r>
      <w:r w:rsidR="005439F5">
        <w:rPr>
          <w:rFonts w:eastAsiaTheme="minorHAnsi" w:cstheme="minorBidi"/>
          <w:i w:val="0"/>
          <w:iCs w:val="0"/>
          <w:color w:val="auto"/>
          <w:spacing w:val="0"/>
          <w:szCs w:val="22"/>
        </w:rPr>
        <w:t>).</w:t>
      </w:r>
    </w:p>
    <w:p w14:paraId="065E03BA" w14:textId="77777777" w:rsidR="00F349EA" w:rsidRPr="00293E5D" w:rsidRDefault="00F349EA" w:rsidP="00603D72">
      <w:pPr>
        <w:pStyle w:val="Subttulo"/>
        <w:rPr>
          <w:rFonts w:cstheme="minorBidi"/>
          <w:color w:val="auto"/>
          <w:spacing w:val="0"/>
          <w:szCs w:val="22"/>
        </w:rPr>
      </w:pPr>
      <w:r w:rsidRPr="00CA7C26">
        <w:t>OBJETIVOS ESPECÍFICOS</w:t>
      </w:r>
      <w:r>
        <w:t xml:space="preserve"> MODALIDAD SERVICIOS EN BENEFICIO A LA COMUNIDAD</w:t>
      </w:r>
    </w:p>
    <w:p w14:paraId="5FC1B9C8" w14:textId="77777777" w:rsidR="00F349EA" w:rsidRDefault="00F349EA" w:rsidP="00F349EA">
      <w:pPr>
        <w:jc w:val="both"/>
      </w:pPr>
      <w:r>
        <w:t>a.- Asegurar una oferta de actividades suficiente, integral y amplia, gestionadas a nivel de organismos públicos y privados de la comunidad que favorezcan el cumplimiento efectivo de la sanción penal por parte de l</w:t>
      </w:r>
      <w:r w:rsidR="00CD6034">
        <w:t>a</w:t>
      </w:r>
      <w:r>
        <w:t>s/</w:t>
      </w:r>
      <w:r w:rsidR="00CD6034">
        <w:t>los adolescentes sancionados</w:t>
      </w:r>
      <w:r>
        <w:t>, lo anterior en el marco de los principios del enfoque socioeducativo, y de la proporcionalidad de la pena.</w:t>
      </w:r>
    </w:p>
    <w:p w14:paraId="260104E0" w14:textId="77777777" w:rsidR="00F349EA" w:rsidRDefault="00F349EA" w:rsidP="00F349EA">
      <w:pPr>
        <w:jc w:val="both"/>
      </w:pPr>
      <w:r>
        <w:t>b.- Fomentar la participación activa y reflexiva del/la adolescente en los servicios comunitarios, a través de un proceso socioeducativo y de experiencia de responsabilidad que le permita establecer la vinculación entre la actividad de servicio a la comunidad y el delito cometido.</w:t>
      </w:r>
    </w:p>
    <w:p w14:paraId="5BCF0C7F" w14:textId="5DB69D57" w:rsidR="00F47DFA" w:rsidRDefault="00F349EA" w:rsidP="00F349EA">
      <w:pPr>
        <w:jc w:val="both"/>
      </w:pPr>
      <w:r>
        <w:t>c.- Referir al adolescente a recursos de la red social que favorezcan su desarrollo integral, acorde a su interés y demanda.</w:t>
      </w:r>
    </w:p>
    <w:p w14:paraId="1B64DA46" w14:textId="41BF05C5" w:rsidR="005262F2" w:rsidRDefault="005262F2">
      <w:r>
        <w:br w:type="page"/>
      </w:r>
    </w:p>
    <w:p w14:paraId="584D375F" w14:textId="77777777" w:rsidR="00F47DFA" w:rsidRDefault="00F47DFA" w:rsidP="00F349EA">
      <w:pPr>
        <w:jc w:val="both"/>
      </w:pPr>
    </w:p>
    <w:p w14:paraId="6E4CB86A" w14:textId="77777777" w:rsidR="00F349EA" w:rsidRDefault="00F349EA" w:rsidP="00F349EA">
      <w:pPr>
        <w:jc w:val="both"/>
      </w:pPr>
      <w:r w:rsidRPr="00CA7C26">
        <w:t>OBJETIVOS ESPECÍFICOS</w:t>
      </w:r>
      <w:r>
        <w:t xml:space="preserve"> MODALIDAD REPARACIÓN DEL DAÑO </w:t>
      </w:r>
    </w:p>
    <w:p w14:paraId="104BA1FD" w14:textId="77777777" w:rsidR="00F349EA" w:rsidRDefault="00F349EA" w:rsidP="00F349EA">
      <w:pPr>
        <w:jc w:val="both"/>
      </w:pPr>
      <w:r>
        <w:t>a.- Desarrollar un proceso socioeducativo que permita construir un acuerdo de</w:t>
      </w:r>
      <w:r w:rsidR="00CD6034">
        <w:t xml:space="preserve"> reparación, a través del cual </w:t>
      </w:r>
      <w:r>
        <w:t>l</w:t>
      </w:r>
      <w:r w:rsidR="00CD6034">
        <w:t>a</w:t>
      </w:r>
      <w:r>
        <w:t>/</w:t>
      </w:r>
      <w:r w:rsidR="00CD6034">
        <w:t>el adolescente ofensor</w:t>
      </w:r>
      <w:r>
        <w:t xml:space="preserve"> pueda comprometerse en la ejecución de una acción reparatoria, que le permita establecer la vinculación entre dicha acción y el delito cometido.</w:t>
      </w:r>
    </w:p>
    <w:p w14:paraId="4092148B" w14:textId="77777777" w:rsidR="00F349EA" w:rsidRDefault="00F349EA" w:rsidP="00F349EA">
      <w:pPr>
        <w:jc w:val="both"/>
      </w:pPr>
      <w:r>
        <w:t>b.- Fomentar la participación activa y reflexiva del/la adolescente en la ejecución de la prestación reparatoria.</w:t>
      </w:r>
    </w:p>
    <w:p w14:paraId="3F2AE3B9" w14:textId="77777777" w:rsidR="00F349EA" w:rsidRPr="003E22C6" w:rsidRDefault="00F349EA" w:rsidP="00F349EA">
      <w:pPr>
        <w:jc w:val="both"/>
      </w:pPr>
      <w:r>
        <w:t>c. Referir y/o orientar a él o la adolescente a recursos de la red social que favorezcan su desarrollo, acorde a su interés y demanda.</w:t>
      </w:r>
    </w:p>
    <w:p w14:paraId="6B6F1821" w14:textId="77777777" w:rsidR="00CC528B" w:rsidRPr="00A06EED" w:rsidRDefault="00CC528B" w:rsidP="00A06EED"/>
    <w:p w14:paraId="1FFDA7B8" w14:textId="77777777" w:rsidR="00C94B4D" w:rsidRDefault="001D4E06" w:rsidP="003C43DA">
      <w:pPr>
        <w:pStyle w:val="Ttulo1"/>
      </w:pPr>
      <w:bookmarkStart w:id="9" w:name="_Toc444618978"/>
      <w:bookmarkStart w:id="10" w:name="_Toc64448978"/>
      <w:r w:rsidRPr="00CA7C26">
        <w:t>ORIENTACIONES TÉCNICAS</w:t>
      </w:r>
      <w:bookmarkEnd w:id="9"/>
      <w:bookmarkEnd w:id="10"/>
    </w:p>
    <w:p w14:paraId="61180FE3" w14:textId="77777777" w:rsidR="00D30439" w:rsidRPr="00D30439" w:rsidRDefault="00D30439" w:rsidP="00D30439"/>
    <w:p w14:paraId="732673B1" w14:textId="072C2501" w:rsidR="00FD0BCC" w:rsidRDefault="00FD0BCC" w:rsidP="00133A16">
      <w:pPr>
        <w:jc w:val="both"/>
      </w:pPr>
      <w:r w:rsidRPr="00CB0270">
        <w:t xml:space="preserve">Las Orientaciones Técnicas del Programa de </w:t>
      </w:r>
      <w:r>
        <w:t xml:space="preserve">Servicio en beneficio a la Comunidad y Reparación del </w:t>
      </w:r>
      <w:r w:rsidR="00CD6034">
        <w:t>Daño,</w:t>
      </w:r>
      <w:r w:rsidRPr="000C7819">
        <w:t xml:space="preserve"> aprobadas mediante Resolución Exenta N° 1214 de 19 de </w:t>
      </w:r>
      <w:r w:rsidR="00CD6034" w:rsidRPr="000C7819">
        <w:t>mayo</w:t>
      </w:r>
      <w:r w:rsidRPr="000C7819">
        <w:t xml:space="preserve"> de 2017 de</w:t>
      </w:r>
      <w:r w:rsidRPr="00CB0270">
        <w:t xml:space="preserve"> la Dirección Nacional del Servicio Nacional de Menores, forman parte de la presente licitación, de acuerdo al artículo </w:t>
      </w:r>
      <w:r w:rsidR="00454556">
        <w:t>N°</w:t>
      </w:r>
      <w:r>
        <w:t>15</w:t>
      </w:r>
      <w:r w:rsidRPr="00CB0270">
        <w:t xml:space="preserve"> del Reglamento de la </w:t>
      </w:r>
      <w:r w:rsidR="00454556">
        <w:t>L</w:t>
      </w:r>
      <w:r w:rsidRPr="00CB0270">
        <w:t>ey N° 20.032.</w:t>
      </w:r>
      <w:r w:rsidRPr="00494EA0">
        <w:t xml:space="preserve"> </w:t>
      </w:r>
    </w:p>
    <w:p w14:paraId="253153A6" w14:textId="65324443" w:rsidR="00AA07EA" w:rsidRDefault="00643D84" w:rsidP="00133A16">
      <w:pPr>
        <w:jc w:val="both"/>
      </w:pPr>
      <w:r w:rsidRPr="00643D84">
        <w:t xml:space="preserve">Asimismo, el Servicio Nacional de Menores cuenta con una serie de </w:t>
      </w:r>
      <w:r w:rsidR="00D5491A">
        <w:t xml:space="preserve">normativas, </w:t>
      </w:r>
      <w:r w:rsidRPr="00643D84">
        <w:t>lineamientos e instructivos</w:t>
      </w:r>
      <w:r w:rsidR="00BF5DC4">
        <w:t xml:space="preserve"> </w:t>
      </w:r>
      <w:r w:rsidRPr="00643D84">
        <w:t>dirigidos al cumplimiento de las disposiciones sobre uso de recursos y subvenciones,</w:t>
      </w:r>
      <w:r w:rsidR="00D5491A">
        <w:t xml:space="preserve"> y otras materias relativas a la ejecución de programas en el marco de la </w:t>
      </w:r>
      <w:r w:rsidR="00501B02">
        <w:t>L</w:t>
      </w:r>
      <w:r w:rsidR="00D5491A">
        <w:t xml:space="preserve">ey </w:t>
      </w:r>
      <w:r w:rsidR="00501B02">
        <w:t>N°</w:t>
      </w:r>
      <w:r w:rsidR="00D5491A">
        <w:t xml:space="preserve">20.032 y de la </w:t>
      </w:r>
      <w:r w:rsidR="00501B02">
        <w:t>L</w:t>
      </w:r>
      <w:r w:rsidR="00D5491A">
        <w:t xml:space="preserve">ey </w:t>
      </w:r>
      <w:r w:rsidR="00501B02">
        <w:t>N°</w:t>
      </w:r>
      <w:r w:rsidR="00D5491A">
        <w:t>20.084</w:t>
      </w:r>
      <w:r w:rsidR="008A1F56">
        <w:t>,</w:t>
      </w:r>
      <w:r w:rsidR="00D5491A">
        <w:t xml:space="preserve"> </w:t>
      </w:r>
      <w:r w:rsidRPr="00643D84">
        <w:t xml:space="preserve"> las que se encuentran disponibles en la </w:t>
      </w:r>
      <w:r w:rsidR="00D5491A" w:rsidRPr="00AA07EA">
        <w:t>página</w:t>
      </w:r>
      <w:r w:rsidRPr="00643D84">
        <w:t xml:space="preserve"> web del servicio </w:t>
      </w:r>
      <w:hyperlink r:id="rId8" w:history="1">
        <w:r w:rsidRPr="00643D84">
          <w:t>www.sename.cl</w:t>
        </w:r>
      </w:hyperlink>
      <w:r w:rsidRPr="00643D84">
        <w:t xml:space="preserve">. </w:t>
      </w:r>
    </w:p>
    <w:p w14:paraId="7062D501" w14:textId="6D4DECF4" w:rsidR="00D5491A" w:rsidRDefault="00D5491A" w:rsidP="00133A16">
      <w:pPr>
        <w:jc w:val="both"/>
      </w:pPr>
      <w:r>
        <w:t xml:space="preserve">Estas orientaciones, </w:t>
      </w:r>
      <w:r w:rsidR="00C43FEA">
        <w:t>así</w:t>
      </w:r>
      <w:r>
        <w:t xml:space="preserve"> como las normas, lineamientos y/o </w:t>
      </w:r>
      <w:r w:rsidR="00CD6034">
        <w:t>instructivos podrán</w:t>
      </w:r>
      <w:r>
        <w:t xml:space="preserve"> ser modificad</w:t>
      </w:r>
      <w:r w:rsidR="00637616">
        <w:t>o</w:t>
      </w:r>
      <w:r>
        <w:t>s, actualizad</w:t>
      </w:r>
      <w:r w:rsidR="00637616">
        <w:t>o</w:t>
      </w:r>
      <w:r>
        <w:t>s y/o complementad</w:t>
      </w:r>
      <w:r w:rsidR="00637616">
        <w:t>o</w:t>
      </w:r>
      <w:r>
        <w:t>s por parte del SENAME, de acuerdo a las necesidades de intervención y hallazgos levantados producto de los procesos de evaluación, supervisión técnica y</w:t>
      </w:r>
      <w:r w:rsidR="00637616">
        <w:t>/o</w:t>
      </w:r>
      <w:r>
        <w:t xml:space="preserve"> en el levantamiento de buenas prácticas. </w:t>
      </w:r>
    </w:p>
    <w:p w14:paraId="19593122" w14:textId="77777777" w:rsidR="00961019" w:rsidRPr="00496E0E" w:rsidRDefault="00961019" w:rsidP="00961019">
      <w:pPr>
        <w:spacing w:line="240" w:lineRule="auto"/>
        <w:jc w:val="both"/>
        <w:rPr>
          <w:rFonts w:cstheme="minorHAnsi"/>
        </w:rPr>
      </w:pPr>
      <w:r>
        <w:rPr>
          <w:rFonts w:cstheme="minorHAnsi"/>
        </w:rPr>
        <w:t>En el contexto de emergencia por la pandemia del virus</w:t>
      </w:r>
      <w:r w:rsidRPr="001666C3">
        <w:rPr>
          <w:rFonts w:cstheme="minorHAnsi"/>
        </w:rPr>
        <w:t xml:space="preserve"> SARS COV</w:t>
      </w:r>
      <w:r>
        <w:rPr>
          <w:rFonts w:cstheme="minorHAnsi"/>
        </w:rPr>
        <w:t>-</w:t>
      </w:r>
      <w:r w:rsidRPr="001666C3">
        <w:rPr>
          <w:rFonts w:cstheme="minorHAnsi"/>
        </w:rPr>
        <w:t>2</w:t>
      </w:r>
      <w:r>
        <w:rPr>
          <w:rFonts w:cstheme="minorHAnsi"/>
        </w:rPr>
        <w:t xml:space="preserve"> (COVID-19), el proyecto a fin de proteger la salud de usuarios/as del programa, así como de sus trabajadores/as minimizando las posibilidades de contagio, deberá implementar las orientaciones y directrices que el Servicio Nacional de Menores disponga para estos efectos. </w:t>
      </w:r>
    </w:p>
    <w:p w14:paraId="61884978" w14:textId="4477721C" w:rsidR="00501B02" w:rsidRDefault="00501B02" w:rsidP="00133A16">
      <w:pPr>
        <w:jc w:val="both"/>
      </w:pPr>
    </w:p>
    <w:p w14:paraId="35617D21" w14:textId="77777777" w:rsidR="00501B02" w:rsidRDefault="00501B02" w:rsidP="00133A16">
      <w:pPr>
        <w:jc w:val="both"/>
      </w:pPr>
    </w:p>
    <w:p w14:paraId="7EBBA1A2" w14:textId="77777777" w:rsidR="00E86210" w:rsidRDefault="00E86210" w:rsidP="00133A16">
      <w:pPr>
        <w:jc w:val="both"/>
      </w:pPr>
    </w:p>
    <w:p w14:paraId="7F34C879" w14:textId="77777777" w:rsidR="00773137" w:rsidRPr="00773137" w:rsidRDefault="00773137" w:rsidP="003C43DA">
      <w:pPr>
        <w:pStyle w:val="Ttulo1"/>
      </w:pPr>
      <w:bookmarkStart w:id="11" w:name="_Toc64448979"/>
      <w:r w:rsidRPr="00773137">
        <w:t xml:space="preserve">INCOPORACIÓN DE PERSPECTIVA DE EQUIDAD DE </w:t>
      </w:r>
      <w:r w:rsidR="00BD1FD8" w:rsidRPr="00773137">
        <w:t>GÉNERO</w:t>
      </w:r>
      <w:r w:rsidRPr="00773137">
        <w:t xml:space="preserve"> EN LA </w:t>
      </w:r>
      <w:r w:rsidR="00BD1FD8">
        <w:t>INTERVENCIÓN</w:t>
      </w:r>
      <w:bookmarkEnd w:id="11"/>
    </w:p>
    <w:p w14:paraId="26FBB747" w14:textId="77777777" w:rsidR="00D30439" w:rsidRDefault="00D30439" w:rsidP="00D30439">
      <w:bookmarkStart w:id="12" w:name="_Toc444618979"/>
    </w:p>
    <w:p w14:paraId="21B2F93C" w14:textId="77777777" w:rsidR="00BD1FD8" w:rsidRPr="00D30439" w:rsidRDefault="00147F04" w:rsidP="00147F04">
      <w:pPr>
        <w:jc w:val="both"/>
      </w:pPr>
      <w:r>
        <w:t xml:space="preserve">Los Proyectos deben presentar en sus propuestas, el modo en el cual se incorporará en el trabajo </w:t>
      </w:r>
      <w:r w:rsidR="00FA43BF">
        <w:t>con jóvenes usuarios</w:t>
      </w:r>
      <w:r>
        <w:t>/as del programa</w:t>
      </w:r>
      <w:r w:rsidR="009519B1">
        <w:t>,</w:t>
      </w:r>
      <w:r>
        <w:t xml:space="preserve"> la perspectiva de equidad de género, en coherencia con lo señalado en el diagnóstico territorial y en la caracterización del sujeto de atención</w:t>
      </w:r>
      <w:r w:rsidR="009077FA">
        <w:t xml:space="preserve">. </w:t>
      </w:r>
    </w:p>
    <w:p w14:paraId="09FAAD33" w14:textId="77777777" w:rsidR="00B071FF" w:rsidRPr="00CA7C26" w:rsidRDefault="00B071FF" w:rsidP="003C43DA">
      <w:pPr>
        <w:pStyle w:val="Ttulo1"/>
      </w:pPr>
      <w:bookmarkStart w:id="13" w:name="_Toc64448980"/>
      <w:r w:rsidRPr="00CA7C26">
        <w:t>RECURSOS HUMANOS E INFRAESTRUCTURA</w:t>
      </w:r>
      <w:bookmarkEnd w:id="12"/>
      <w:bookmarkEnd w:id="13"/>
    </w:p>
    <w:p w14:paraId="70D32862" w14:textId="77777777" w:rsidR="001D330B" w:rsidRPr="00CA7C26" w:rsidRDefault="001D330B" w:rsidP="0077354A">
      <w:pPr>
        <w:spacing w:line="240" w:lineRule="auto"/>
        <w:rPr>
          <w:rFonts w:cstheme="minorHAnsi"/>
        </w:rPr>
      </w:pPr>
    </w:p>
    <w:p w14:paraId="6FC133E8" w14:textId="77777777" w:rsidR="001D330B" w:rsidRPr="00CA7C26" w:rsidRDefault="001D330B" w:rsidP="0077354A">
      <w:pPr>
        <w:spacing w:line="240" w:lineRule="auto"/>
        <w:jc w:val="both"/>
        <w:rPr>
          <w:rFonts w:cstheme="minorHAnsi"/>
          <w:sz w:val="20"/>
        </w:rPr>
      </w:pPr>
      <w:r w:rsidRPr="00CA7C26">
        <w:rPr>
          <w:rStyle w:val="SubttuloCar"/>
        </w:rPr>
        <w:t>RECURSOS HUMANOS</w:t>
      </w:r>
      <w:r w:rsidRPr="00CA7C26">
        <w:rPr>
          <w:rFonts w:cstheme="minorHAnsi"/>
          <w:sz w:val="20"/>
        </w:rPr>
        <w:t>:</w:t>
      </w:r>
    </w:p>
    <w:p w14:paraId="61F1324E" w14:textId="77777777" w:rsidR="001D330B" w:rsidRPr="00CA7C26" w:rsidRDefault="001D330B" w:rsidP="0077354A">
      <w:pPr>
        <w:spacing w:line="240" w:lineRule="auto"/>
        <w:jc w:val="both"/>
        <w:rPr>
          <w:rFonts w:cstheme="minorHAnsi"/>
        </w:rPr>
      </w:pPr>
      <w:r w:rsidRPr="00CA7C26">
        <w:rPr>
          <w:rFonts w:cstheme="minorHAnsi"/>
        </w:rPr>
        <w:t>Los criterios generales a considerar para</w:t>
      </w:r>
      <w:r w:rsidR="008A1F56">
        <w:rPr>
          <w:rFonts w:cstheme="minorHAnsi"/>
        </w:rPr>
        <w:t xml:space="preserve"> la</w:t>
      </w:r>
      <w:r w:rsidRPr="00CA7C26">
        <w:rPr>
          <w:rFonts w:cstheme="minorHAnsi"/>
        </w:rPr>
        <w:t xml:space="preserve"> evaluación de los recursos humanos serán los establecid</w:t>
      </w:r>
      <w:r w:rsidR="0002773E" w:rsidRPr="00CA7C26">
        <w:rPr>
          <w:rFonts w:cstheme="minorHAnsi"/>
        </w:rPr>
        <w:t>os en la Orientaciones Técnica</w:t>
      </w:r>
      <w:r w:rsidR="001256F3" w:rsidRPr="00CA7C26">
        <w:rPr>
          <w:rFonts w:cstheme="minorHAnsi"/>
        </w:rPr>
        <w:t>s.</w:t>
      </w:r>
    </w:p>
    <w:p w14:paraId="7D23D13E" w14:textId="50FE4DFC" w:rsidR="001D330B" w:rsidRPr="00CA7C26" w:rsidRDefault="00BC39DB" w:rsidP="0077354A">
      <w:pPr>
        <w:spacing w:line="240" w:lineRule="auto"/>
        <w:jc w:val="both"/>
        <w:rPr>
          <w:rFonts w:cstheme="minorHAnsi"/>
        </w:rPr>
      </w:pPr>
      <w:r w:rsidRPr="00CA7C26">
        <w:rPr>
          <w:rFonts w:cstheme="minorHAnsi"/>
        </w:rPr>
        <w:t>La c</w:t>
      </w:r>
      <w:r w:rsidR="00460D02">
        <w:rPr>
          <w:rFonts w:cstheme="minorHAnsi"/>
        </w:rPr>
        <w:t>onformación del equipo que es</w:t>
      </w:r>
      <w:r w:rsidRPr="00CA7C26">
        <w:rPr>
          <w:rFonts w:cstheme="minorHAnsi"/>
        </w:rPr>
        <w:t xml:space="preserve"> parte de la propuesta </w:t>
      </w:r>
      <w:r w:rsidR="00460D02">
        <w:rPr>
          <w:rFonts w:cstheme="minorHAnsi"/>
        </w:rPr>
        <w:t xml:space="preserve">presentada por el Organismo Colaborador Acreditado de SENAME </w:t>
      </w:r>
      <w:r w:rsidRPr="00CA7C26">
        <w:rPr>
          <w:rFonts w:cstheme="minorHAnsi"/>
        </w:rPr>
        <w:t>debe consignarse</w:t>
      </w:r>
      <w:r w:rsidR="001D330B" w:rsidRPr="00CA7C26">
        <w:rPr>
          <w:rFonts w:cstheme="minorHAnsi"/>
        </w:rPr>
        <w:t xml:space="preserve"> de manera clara y real conforme a los procesos de contratación del proyecto, lo que posteriormente será su</w:t>
      </w:r>
      <w:r w:rsidRPr="00CA7C26">
        <w:rPr>
          <w:rFonts w:cstheme="minorHAnsi"/>
        </w:rPr>
        <w:t>pervisado por el equipo técnico y</w:t>
      </w:r>
      <w:r w:rsidR="001D330B" w:rsidRPr="00CA7C26">
        <w:rPr>
          <w:rFonts w:cstheme="minorHAnsi"/>
        </w:rPr>
        <w:t xml:space="preserve"> financiero de la Dirección </w:t>
      </w:r>
      <w:r w:rsidRPr="00CA7C26">
        <w:rPr>
          <w:rFonts w:cstheme="minorHAnsi"/>
        </w:rPr>
        <w:t>Regional correspondiente y en la</w:t>
      </w:r>
      <w:r w:rsidR="001D330B" w:rsidRPr="00CA7C26">
        <w:rPr>
          <w:rFonts w:cstheme="minorHAnsi"/>
        </w:rPr>
        <w:t xml:space="preserve"> respectiva evaluaci</w:t>
      </w:r>
      <w:r w:rsidRPr="00CA7C26">
        <w:rPr>
          <w:rFonts w:cstheme="minorHAnsi"/>
        </w:rPr>
        <w:t xml:space="preserve">ón de desempeño establecida en la Ley </w:t>
      </w:r>
      <w:r w:rsidR="00831168">
        <w:rPr>
          <w:rFonts w:cstheme="minorHAnsi"/>
        </w:rPr>
        <w:t>N°</w:t>
      </w:r>
      <w:r w:rsidRPr="00CA7C26">
        <w:rPr>
          <w:rFonts w:cstheme="minorHAnsi"/>
        </w:rPr>
        <w:t xml:space="preserve">20.032 y su </w:t>
      </w:r>
      <w:r w:rsidR="00831168">
        <w:rPr>
          <w:rFonts w:cstheme="minorHAnsi"/>
        </w:rPr>
        <w:t>R</w:t>
      </w:r>
      <w:r w:rsidRPr="00CA7C26">
        <w:rPr>
          <w:rFonts w:cstheme="minorHAnsi"/>
        </w:rPr>
        <w:t xml:space="preserve">eglamento. </w:t>
      </w:r>
    </w:p>
    <w:p w14:paraId="621F41D7" w14:textId="77777777" w:rsidR="00EC2E58" w:rsidRPr="00BF5DC4" w:rsidRDefault="00BC39DB" w:rsidP="0077354A">
      <w:pPr>
        <w:spacing w:line="240" w:lineRule="auto"/>
        <w:jc w:val="both"/>
        <w:rPr>
          <w:rFonts w:cstheme="minorHAnsi"/>
        </w:rPr>
      </w:pPr>
      <w:r w:rsidRPr="00CA7C26">
        <w:rPr>
          <w:rFonts w:cstheme="minorHAnsi"/>
        </w:rPr>
        <w:t>Los Organismos Colaboradores Acreditados de SENAME</w:t>
      </w:r>
      <w:r w:rsidR="001D330B" w:rsidRPr="00CA7C26">
        <w:rPr>
          <w:rFonts w:cstheme="minorHAnsi"/>
        </w:rPr>
        <w:t xml:space="preserve"> que postulen al presente concurso</w:t>
      </w:r>
      <w:r w:rsidR="009519B1">
        <w:rPr>
          <w:rFonts w:cstheme="minorHAnsi"/>
        </w:rPr>
        <w:t>,</w:t>
      </w:r>
      <w:r w:rsidR="001D330B" w:rsidRPr="00CA7C26">
        <w:rPr>
          <w:rFonts w:cstheme="minorHAnsi"/>
        </w:rPr>
        <w:t xml:space="preserve"> deberán diseñar y comprometer un perfil para los distintos cargos </w:t>
      </w:r>
      <w:r w:rsidRPr="00CA7C26">
        <w:rPr>
          <w:rFonts w:cstheme="minorHAnsi"/>
        </w:rPr>
        <w:t>en su</w:t>
      </w:r>
      <w:r w:rsidR="001D330B" w:rsidRPr="00CA7C26">
        <w:rPr>
          <w:rFonts w:cstheme="minorHAnsi"/>
        </w:rPr>
        <w:t xml:space="preserve"> propuesta </w:t>
      </w:r>
      <w:r w:rsidRPr="00CA7C26">
        <w:rPr>
          <w:rFonts w:cstheme="minorHAnsi"/>
        </w:rPr>
        <w:t>técnica</w:t>
      </w:r>
      <w:r w:rsidR="001D330B" w:rsidRPr="00CA7C26">
        <w:rPr>
          <w:rFonts w:cstheme="minorHAnsi"/>
        </w:rPr>
        <w:t xml:space="preserve">, </w:t>
      </w:r>
      <w:r w:rsidRPr="00CA7C26">
        <w:rPr>
          <w:rFonts w:cstheme="minorHAnsi"/>
        </w:rPr>
        <w:t>señalando</w:t>
      </w:r>
      <w:r w:rsidR="001D330B" w:rsidRPr="00CA7C26">
        <w:rPr>
          <w:rFonts w:cstheme="minorHAnsi"/>
        </w:rPr>
        <w:t xml:space="preserve"> las competencias de tipo transversal y específicas asociadas al desarrollo del cargo. </w:t>
      </w:r>
      <w:r w:rsidR="000B1CB4" w:rsidRPr="00CA7C26">
        <w:rPr>
          <w:rFonts w:cstheme="minorHAnsi"/>
        </w:rPr>
        <w:t xml:space="preserve">Así </w:t>
      </w:r>
      <w:r w:rsidR="001D330B" w:rsidRPr="00CA7C26">
        <w:rPr>
          <w:rFonts w:cstheme="minorHAnsi"/>
        </w:rPr>
        <w:t>mismo</w:t>
      </w:r>
      <w:r w:rsidR="009519B1">
        <w:rPr>
          <w:rFonts w:cstheme="minorHAnsi"/>
        </w:rPr>
        <w:t>,</w:t>
      </w:r>
      <w:r w:rsidR="001D330B" w:rsidRPr="00CA7C26">
        <w:rPr>
          <w:rFonts w:cstheme="minorHAnsi"/>
        </w:rPr>
        <w:t xml:space="preserve"> el organismo colaborador</w:t>
      </w:r>
      <w:r w:rsidR="005D5E54">
        <w:rPr>
          <w:rFonts w:cstheme="minorHAnsi"/>
        </w:rPr>
        <w:t xml:space="preserve"> </w:t>
      </w:r>
      <w:r w:rsidR="005D5E54" w:rsidRPr="00BF5DC4">
        <w:rPr>
          <w:rFonts w:cstheme="minorHAnsi"/>
        </w:rPr>
        <w:t>oferente</w:t>
      </w:r>
      <w:r w:rsidR="009519B1" w:rsidRPr="00BF5DC4">
        <w:rPr>
          <w:rFonts w:cstheme="minorHAnsi"/>
        </w:rPr>
        <w:t>,</w:t>
      </w:r>
      <w:r w:rsidR="001D330B" w:rsidRPr="00BF5DC4">
        <w:rPr>
          <w:rFonts w:cstheme="minorHAnsi"/>
        </w:rPr>
        <w:t xml:space="preserve"> deberá velar por el estricto cumplimiento de dicho perfil por parte de los profesionales y/o técnicos que se desempeñen en dichas funciones.  </w:t>
      </w:r>
    </w:p>
    <w:p w14:paraId="642DBAEE" w14:textId="01CC889C" w:rsidR="001D4FCE" w:rsidRPr="00BF5DC4" w:rsidRDefault="001D4FCE" w:rsidP="0077354A">
      <w:pPr>
        <w:spacing w:line="240" w:lineRule="auto"/>
        <w:jc w:val="both"/>
        <w:rPr>
          <w:rFonts w:cstheme="minorHAnsi"/>
        </w:rPr>
      </w:pPr>
      <w:r w:rsidRPr="00BF5DC4">
        <w:rPr>
          <w:rFonts w:cstheme="minorHAnsi"/>
        </w:rPr>
        <w:t>Cabe señalar que la definición acerca de la jornada laboral</w:t>
      </w:r>
      <w:r w:rsidR="009519B1" w:rsidRPr="00BF5DC4">
        <w:rPr>
          <w:rFonts w:cstheme="minorHAnsi"/>
        </w:rPr>
        <w:t>,</w:t>
      </w:r>
      <w:r w:rsidRPr="00BF5DC4">
        <w:rPr>
          <w:rFonts w:cstheme="minorHAnsi"/>
        </w:rPr>
        <w:t xml:space="preserve"> no será parte de los elementos estipulados en las presentes Bases</w:t>
      </w:r>
      <w:r w:rsidR="00F16D44" w:rsidRPr="00BF5DC4">
        <w:rPr>
          <w:rFonts w:cstheme="minorHAnsi"/>
        </w:rPr>
        <w:t xml:space="preserve"> Técnicas, ya que se considerará como un criterio flexible a fin de que sea el </w:t>
      </w:r>
      <w:r w:rsidR="009519B1" w:rsidRPr="00BF5DC4">
        <w:rPr>
          <w:rFonts w:cstheme="minorHAnsi"/>
        </w:rPr>
        <w:t>Organismo</w:t>
      </w:r>
      <w:r w:rsidR="00726237" w:rsidRPr="00BF5DC4">
        <w:rPr>
          <w:rFonts w:cstheme="minorHAnsi"/>
        </w:rPr>
        <w:t xml:space="preserve"> Colaborador</w:t>
      </w:r>
      <w:r w:rsidR="00F16D44" w:rsidRPr="00BF5DC4">
        <w:rPr>
          <w:rFonts w:cstheme="minorHAnsi"/>
        </w:rPr>
        <w:t xml:space="preserve"> oferente</w:t>
      </w:r>
      <w:r w:rsidR="009519B1" w:rsidRPr="00BF5DC4">
        <w:rPr>
          <w:rFonts w:cstheme="minorHAnsi"/>
        </w:rPr>
        <w:t>,</w:t>
      </w:r>
      <w:r w:rsidR="00F16D44" w:rsidRPr="00BF5DC4">
        <w:rPr>
          <w:rFonts w:cstheme="minorHAnsi"/>
        </w:rPr>
        <w:t xml:space="preserve"> quien defina y proponga el tipo de jornada laboral para sus profesionales y administrativos, </w:t>
      </w:r>
      <w:r w:rsidR="00376B44" w:rsidRPr="00BF5DC4">
        <w:rPr>
          <w:rFonts w:cstheme="minorHAnsi"/>
        </w:rPr>
        <w:t xml:space="preserve">garantizando siempre </w:t>
      </w:r>
      <w:r w:rsidR="009519B1" w:rsidRPr="00BF5DC4">
        <w:rPr>
          <w:rFonts w:cstheme="minorHAnsi"/>
        </w:rPr>
        <w:t xml:space="preserve">el </w:t>
      </w:r>
      <w:r w:rsidR="00F16D44" w:rsidRPr="00BF5DC4">
        <w:rPr>
          <w:rFonts w:cstheme="minorHAnsi"/>
        </w:rPr>
        <w:t>cumplimiento</w:t>
      </w:r>
      <w:r w:rsidR="00BF5DC4">
        <w:rPr>
          <w:rFonts w:cstheme="minorHAnsi"/>
        </w:rPr>
        <w:t xml:space="preserve"> </w:t>
      </w:r>
      <w:r w:rsidR="00F01D6F" w:rsidRPr="00BF5DC4">
        <w:rPr>
          <w:rFonts w:cstheme="minorHAnsi"/>
        </w:rPr>
        <w:t>de</w:t>
      </w:r>
      <w:r w:rsidR="00F16D44" w:rsidRPr="00BF5DC4">
        <w:rPr>
          <w:rFonts w:cstheme="minorHAnsi"/>
        </w:rPr>
        <w:t xml:space="preserve"> los requerimientos propios de la función del proyecto, </w:t>
      </w:r>
      <w:r w:rsidR="00376B44" w:rsidRPr="00BF5DC4">
        <w:rPr>
          <w:rFonts w:cstheme="minorHAnsi"/>
        </w:rPr>
        <w:t>así</w:t>
      </w:r>
      <w:r w:rsidR="00F16D44" w:rsidRPr="00BF5DC4">
        <w:rPr>
          <w:rFonts w:cstheme="minorHAnsi"/>
        </w:rPr>
        <w:t xml:space="preserve"> como también </w:t>
      </w:r>
      <w:r w:rsidR="00376B44" w:rsidRPr="00BF5DC4">
        <w:rPr>
          <w:rFonts w:cstheme="minorHAnsi"/>
        </w:rPr>
        <w:t>con el marco</w:t>
      </w:r>
      <w:r w:rsidR="00F16D44" w:rsidRPr="00BF5DC4">
        <w:rPr>
          <w:rFonts w:cstheme="minorHAnsi"/>
        </w:rPr>
        <w:t xml:space="preserve"> legal regulatorio en materia </w:t>
      </w:r>
      <w:r w:rsidR="008A1F56">
        <w:rPr>
          <w:rFonts w:cstheme="minorHAnsi"/>
        </w:rPr>
        <w:t>l</w:t>
      </w:r>
      <w:r w:rsidR="00F16D44" w:rsidRPr="00BF5DC4">
        <w:rPr>
          <w:rFonts w:cstheme="minorHAnsi"/>
        </w:rPr>
        <w:t>aboral.</w:t>
      </w:r>
    </w:p>
    <w:p w14:paraId="496936E5" w14:textId="77777777" w:rsidR="009C20D2" w:rsidRPr="00BF5DC4" w:rsidRDefault="009C20D2" w:rsidP="0077354A">
      <w:pPr>
        <w:spacing w:line="240" w:lineRule="auto"/>
        <w:jc w:val="both"/>
        <w:rPr>
          <w:rFonts w:cstheme="minorHAnsi"/>
        </w:rPr>
      </w:pPr>
      <w:r w:rsidRPr="00BF5DC4">
        <w:rPr>
          <w:rFonts w:cstheme="minorHAnsi"/>
        </w:rPr>
        <w:t xml:space="preserve">En orden a lo anterior, la jornada laboral de cada miembro del equipo deberá quedar justificada en torno al resguardo del cumplimiento de las funciones requeridas, así como en el cumplimiento de indicadores ligados a la intervención y los resultados o productos esperados del Programa. </w:t>
      </w:r>
    </w:p>
    <w:p w14:paraId="646BC163" w14:textId="77777777" w:rsidR="00E60506" w:rsidRPr="00BF5DC4" w:rsidRDefault="001256F3" w:rsidP="0077354A">
      <w:pPr>
        <w:spacing w:line="240" w:lineRule="auto"/>
        <w:jc w:val="both"/>
        <w:rPr>
          <w:rFonts w:cstheme="minorHAnsi"/>
        </w:rPr>
      </w:pPr>
      <w:r w:rsidRPr="00BF5DC4">
        <w:rPr>
          <w:rFonts w:cstheme="minorHAnsi"/>
        </w:rPr>
        <w:t>No podrán desempeñar funciones en el programa, personas que cuenten con prohibición pa</w:t>
      </w:r>
      <w:r w:rsidR="00D262F6" w:rsidRPr="00BF5DC4">
        <w:rPr>
          <w:rFonts w:cstheme="minorHAnsi"/>
        </w:rPr>
        <w:t>ra trabajar con menores de edad, que figuren en el registro de condenados por</w:t>
      </w:r>
      <w:r w:rsidR="00BC39DB" w:rsidRPr="00BF5DC4">
        <w:rPr>
          <w:rFonts w:cstheme="minorHAnsi"/>
        </w:rPr>
        <w:t xml:space="preserve"> violencia intrafamiliar, o </w:t>
      </w:r>
      <w:r w:rsidR="00D262F6" w:rsidRPr="00BF5DC4">
        <w:rPr>
          <w:rFonts w:cstheme="minorHAnsi"/>
        </w:rPr>
        <w:t xml:space="preserve">que hayan sido </w:t>
      </w:r>
      <w:r w:rsidR="007750C9" w:rsidRPr="00BF5DC4">
        <w:rPr>
          <w:rFonts w:cstheme="minorHAnsi"/>
        </w:rPr>
        <w:t xml:space="preserve">condenadas por crimen o simple delito </w:t>
      </w:r>
      <w:r w:rsidR="0026770D" w:rsidRPr="00BF5DC4">
        <w:rPr>
          <w:rFonts w:cstheme="minorHAnsi"/>
        </w:rPr>
        <w:t xml:space="preserve">que, por su naturaleza, ponga de manifiesto la inconveniencia de encomendarles la atención directa de los niños, niñas </w:t>
      </w:r>
      <w:r w:rsidR="00FD443D" w:rsidRPr="00BF5DC4">
        <w:rPr>
          <w:rFonts w:cstheme="minorHAnsi"/>
        </w:rPr>
        <w:t>y adolescentes o de confiarles la adminis</w:t>
      </w:r>
      <w:r w:rsidR="004607A2" w:rsidRPr="00BF5DC4">
        <w:rPr>
          <w:rFonts w:cstheme="minorHAnsi"/>
        </w:rPr>
        <w:t>tración de recursos económicos</w:t>
      </w:r>
      <w:r w:rsidR="0048179C" w:rsidRPr="00BF5DC4">
        <w:rPr>
          <w:rFonts w:cstheme="minorHAnsi"/>
        </w:rPr>
        <w:t xml:space="preserve"> ajenos</w:t>
      </w:r>
      <w:r w:rsidR="004607A2" w:rsidRPr="00BF5DC4">
        <w:rPr>
          <w:rFonts w:cstheme="minorHAnsi"/>
        </w:rPr>
        <w:t>.</w:t>
      </w:r>
    </w:p>
    <w:p w14:paraId="14E6D6C6" w14:textId="77777777" w:rsidR="0049324E" w:rsidRPr="00BF5DC4" w:rsidRDefault="0049324E" w:rsidP="0077354A">
      <w:pPr>
        <w:spacing w:line="240" w:lineRule="auto"/>
        <w:jc w:val="both"/>
        <w:rPr>
          <w:rFonts w:cstheme="minorHAnsi"/>
        </w:rPr>
      </w:pPr>
      <w:r w:rsidRPr="00BF5DC4">
        <w:rPr>
          <w:rFonts w:cstheme="minorHAnsi"/>
        </w:rPr>
        <w:t>Así mismo</w:t>
      </w:r>
      <w:r w:rsidR="008A1F56">
        <w:rPr>
          <w:rFonts w:cstheme="minorHAnsi"/>
        </w:rPr>
        <w:t>,</w:t>
      </w:r>
      <w:r w:rsidRPr="00BF5DC4">
        <w:rPr>
          <w:rFonts w:cstheme="minorHAnsi"/>
        </w:rPr>
        <w:t xml:space="preserve"> tampoco podrán desempeñar funciones en el programa, personas que se encuentren inhabilitadas para trabajar con menores de e</w:t>
      </w:r>
      <w:r w:rsidR="00A06847" w:rsidRPr="00BF5DC4">
        <w:rPr>
          <w:rFonts w:cstheme="minorHAnsi"/>
        </w:rPr>
        <w:t>dad o que se encuentren en situación de dependencia grave de sustancias estupefacientes o psicotrópicas ilegales, a menos que este consumo se justifique por tratamiento médico, o sea consumidor problemático de alcohol</w:t>
      </w:r>
      <w:r w:rsidR="008A1F56">
        <w:rPr>
          <w:rFonts w:cstheme="minorHAnsi"/>
        </w:rPr>
        <w:t>.</w:t>
      </w:r>
    </w:p>
    <w:p w14:paraId="76CA1B4E" w14:textId="15474C9E" w:rsidR="00A06847" w:rsidRPr="00BF5DC4" w:rsidRDefault="00A06847" w:rsidP="00A06847">
      <w:pPr>
        <w:spacing w:line="240" w:lineRule="auto"/>
        <w:jc w:val="both"/>
        <w:rPr>
          <w:rFonts w:cstheme="minorHAnsi"/>
        </w:rPr>
      </w:pPr>
      <w:r w:rsidRPr="00BF5DC4">
        <w:rPr>
          <w:rFonts w:cstheme="minorHAnsi"/>
        </w:rPr>
        <w:t>En este sentido, para respaldar que los integrantes del equipo de trabajo presentado, no presentan</w:t>
      </w:r>
      <w:r w:rsidR="00BF5DC4" w:rsidRPr="00BF5DC4">
        <w:rPr>
          <w:rFonts w:cstheme="minorHAnsi"/>
        </w:rPr>
        <w:t xml:space="preserve"> </w:t>
      </w:r>
      <w:r w:rsidRPr="00BF5DC4">
        <w:rPr>
          <w:rFonts w:cstheme="minorHAnsi"/>
        </w:rPr>
        <w:t xml:space="preserve">las inhabilidades antes señaladas, </w:t>
      </w:r>
      <w:r w:rsidR="00516296" w:rsidRPr="00BF5DC4">
        <w:rPr>
          <w:rFonts w:cstheme="minorHAnsi"/>
        </w:rPr>
        <w:t xml:space="preserve">el organismo colaborador deberá </w:t>
      </w:r>
      <w:r w:rsidR="0049324E" w:rsidRPr="00BF5DC4">
        <w:rPr>
          <w:rFonts w:cstheme="minorHAnsi"/>
        </w:rPr>
        <w:t>acompañar</w:t>
      </w:r>
      <w:r w:rsidR="008A1F56">
        <w:rPr>
          <w:rFonts w:cstheme="minorHAnsi"/>
        </w:rPr>
        <w:t xml:space="preserve"> a</w:t>
      </w:r>
      <w:r w:rsidRPr="00BF5DC4">
        <w:rPr>
          <w:rFonts w:cstheme="minorHAnsi"/>
        </w:rPr>
        <w:t xml:space="preserve"> la propuesta,</w:t>
      </w:r>
      <w:r w:rsidR="00BF5DC4" w:rsidRPr="00BF5DC4">
        <w:rPr>
          <w:rFonts w:cstheme="minorHAnsi"/>
        </w:rPr>
        <w:t xml:space="preserve"> </w:t>
      </w:r>
      <w:r w:rsidR="00A77F49" w:rsidRPr="00BF5DC4">
        <w:rPr>
          <w:rFonts w:cstheme="minorHAnsi"/>
        </w:rPr>
        <w:t xml:space="preserve">el </w:t>
      </w:r>
      <w:r w:rsidR="00516296" w:rsidRPr="00BF5DC4">
        <w:rPr>
          <w:rFonts w:cstheme="minorHAnsi"/>
        </w:rPr>
        <w:t xml:space="preserve">Anexo Nº 5 denominado </w:t>
      </w:r>
      <w:r w:rsidR="00A77F49" w:rsidRPr="00BF5DC4">
        <w:rPr>
          <w:rFonts w:cstheme="minorHAnsi"/>
        </w:rPr>
        <w:t>“</w:t>
      </w:r>
      <w:r w:rsidR="00516296" w:rsidRPr="00BF5DC4">
        <w:rPr>
          <w:rFonts w:cstheme="minorHAnsi"/>
        </w:rPr>
        <w:t xml:space="preserve">Carta Compromiso </w:t>
      </w:r>
      <w:r w:rsidR="00A77F49" w:rsidRPr="00BF5DC4">
        <w:rPr>
          <w:rFonts w:cstheme="minorHAnsi"/>
        </w:rPr>
        <w:t xml:space="preserve">relativa a </w:t>
      </w:r>
      <w:r w:rsidR="00516296" w:rsidRPr="00BF5DC4">
        <w:rPr>
          <w:rFonts w:cstheme="minorHAnsi"/>
        </w:rPr>
        <w:t>Recurso Humano</w:t>
      </w:r>
      <w:r w:rsidR="00A77F49" w:rsidRPr="00BF5DC4">
        <w:rPr>
          <w:rFonts w:cstheme="minorHAnsi"/>
        </w:rPr>
        <w:t xml:space="preserve"> y</w:t>
      </w:r>
      <w:r w:rsidR="00BE0D49">
        <w:rPr>
          <w:rFonts w:cstheme="minorHAnsi"/>
        </w:rPr>
        <w:t xml:space="preserve"> </w:t>
      </w:r>
      <w:r w:rsidR="00A77F49" w:rsidRPr="00BF5DC4">
        <w:rPr>
          <w:rFonts w:cstheme="minorHAnsi"/>
        </w:rPr>
        <w:t xml:space="preserve">a los </w:t>
      </w:r>
      <w:r w:rsidR="00516296" w:rsidRPr="00BF5DC4">
        <w:rPr>
          <w:rFonts w:cstheme="minorHAnsi"/>
        </w:rPr>
        <w:t>Recursos Materiales</w:t>
      </w:r>
      <w:r w:rsidR="00A77F49" w:rsidRPr="00BF5DC4">
        <w:rPr>
          <w:rFonts w:cstheme="minorHAnsi"/>
        </w:rPr>
        <w:t>”</w:t>
      </w:r>
      <w:r w:rsidRPr="00BF5DC4">
        <w:rPr>
          <w:rFonts w:cstheme="minorHAnsi"/>
        </w:rPr>
        <w:t>,</w:t>
      </w:r>
      <w:r w:rsidR="00BF5DC4" w:rsidRPr="00BF5DC4">
        <w:rPr>
          <w:rFonts w:cstheme="minorHAnsi"/>
        </w:rPr>
        <w:t xml:space="preserve"> </w:t>
      </w:r>
      <w:r w:rsidR="0049324E" w:rsidRPr="00BF5DC4">
        <w:rPr>
          <w:rFonts w:cstheme="minorHAnsi"/>
        </w:rPr>
        <w:t>el Anexo Nº 6 denominado</w:t>
      </w:r>
      <w:r w:rsidR="00BF5DC4" w:rsidRPr="00BF5DC4">
        <w:rPr>
          <w:rFonts w:cstheme="minorHAnsi"/>
        </w:rPr>
        <w:t xml:space="preserve"> </w:t>
      </w:r>
      <w:r w:rsidR="0049324E" w:rsidRPr="00BF5DC4">
        <w:rPr>
          <w:rFonts w:cstheme="minorHAnsi"/>
        </w:rPr>
        <w:t>“D</w:t>
      </w:r>
      <w:r w:rsidR="00516296" w:rsidRPr="00BF5DC4">
        <w:rPr>
          <w:rFonts w:cstheme="minorHAnsi"/>
        </w:rPr>
        <w:t xml:space="preserve">eclaración </w:t>
      </w:r>
      <w:r w:rsidR="0049324E" w:rsidRPr="00BF5DC4">
        <w:rPr>
          <w:rFonts w:cstheme="minorHAnsi"/>
        </w:rPr>
        <w:t>J</w:t>
      </w:r>
      <w:r w:rsidR="00516296" w:rsidRPr="00BF5DC4">
        <w:rPr>
          <w:rFonts w:cstheme="minorHAnsi"/>
        </w:rPr>
        <w:t xml:space="preserve">urada </w:t>
      </w:r>
      <w:r w:rsidR="0049324E" w:rsidRPr="00BF5DC4">
        <w:rPr>
          <w:rFonts w:cstheme="minorHAnsi"/>
        </w:rPr>
        <w:t>Simple”</w:t>
      </w:r>
      <w:r w:rsidR="00BF5DC4" w:rsidRPr="00BF5DC4">
        <w:rPr>
          <w:rFonts w:cstheme="minorHAnsi"/>
        </w:rPr>
        <w:t xml:space="preserve"> </w:t>
      </w:r>
      <w:r w:rsidRPr="00BF5DC4">
        <w:rPr>
          <w:rFonts w:cstheme="minorHAnsi"/>
        </w:rPr>
        <w:t>y la documentación que certifique, que no figuran en el registro público como persona que cuenta con i</w:t>
      </w:r>
      <w:r w:rsidRPr="00BF5DC4">
        <w:t>nhabilidad para trabajar con Niños, Niñas y Adolescentes (NNA).</w:t>
      </w:r>
    </w:p>
    <w:p w14:paraId="7BFE4A6F" w14:textId="77777777" w:rsidR="00F46665" w:rsidRDefault="00F46665" w:rsidP="00F46665">
      <w:pPr>
        <w:spacing w:line="240" w:lineRule="auto"/>
        <w:jc w:val="both"/>
        <w:rPr>
          <w:rFonts w:cstheme="minorHAnsi"/>
        </w:rPr>
      </w:pPr>
      <w:r w:rsidRPr="00BF5DC4">
        <w:rPr>
          <w:rFonts w:cstheme="minorHAnsi"/>
        </w:rPr>
        <w:t>El Organismo Colaborador que se adjudique y ejecute esta oferta programática, deberá contar con los mecanismos que le permitan asegurar el cumplimiento permanente de esta normativa,</w:t>
      </w:r>
      <w:r>
        <w:rPr>
          <w:rFonts w:cstheme="minorHAnsi"/>
        </w:rPr>
        <w:t xml:space="preserve"> los que deberán ser explicitados en el formulario de presentación de proyectos,</w:t>
      </w:r>
      <w:r w:rsidRPr="00BF5DC4">
        <w:rPr>
          <w:rFonts w:cstheme="minorHAnsi"/>
        </w:rPr>
        <w:t xml:space="preserve"> </w:t>
      </w:r>
      <w:r>
        <w:rPr>
          <w:rFonts w:cstheme="minorHAnsi"/>
        </w:rPr>
        <w:t>además de</w:t>
      </w:r>
      <w:r w:rsidRPr="00BF5DC4">
        <w:rPr>
          <w:rFonts w:cstheme="minorHAnsi"/>
        </w:rPr>
        <w:t xml:space="preserve"> la actualización de antecedentes (declaración jurada y certificados) de cada uno de estos profesionales, que deberá ser actualizada cada seis (6) meses. Lo</w:t>
      </w:r>
      <w:r w:rsidRPr="00602C9B">
        <w:rPr>
          <w:rFonts w:cstheme="minorHAnsi"/>
        </w:rPr>
        <w:t xml:space="preserve"> anterior</w:t>
      </w:r>
      <w:r>
        <w:rPr>
          <w:rFonts w:cstheme="minorHAnsi"/>
        </w:rPr>
        <w:t xml:space="preserve">, formará parte del convenio de colaboración y </w:t>
      </w:r>
      <w:r w:rsidRPr="00602C9B">
        <w:rPr>
          <w:rFonts w:cstheme="minorHAnsi"/>
        </w:rPr>
        <w:t>será verificado de manera periódica por intermedio de la Supervisión Técnica que llevará a cabo la respectiva Dirección Regional de SENAME</w:t>
      </w:r>
      <w:r>
        <w:rPr>
          <w:rFonts w:cstheme="minorHAnsi"/>
        </w:rPr>
        <w:t>,</w:t>
      </w:r>
      <w:r w:rsidRPr="00602C9B">
        <w:rPr>
          <w:rFonts w:cstheme="minorHAnsi"/>
        </w:rPr>
        <w:t xml:space="preserve"> mediante su Unidad Técnica de Justicia Juvenil</w:t>
      </w:r>
      <w:r>
        <w:rPr>
          <w:rFonts w:cstheme="minorHAnsi"/>
        </w:rPr>
        <w:t>.</w:t>
      </w:r>
    </w:p>
    <w:p w14:paraId="657A8978" w14:textId="77777777" w:rsidR="00F46665" w:rsidRDefault="00F46665" w:rsidP="00F46665">
      <w:pPr>
        <w:spacing w:line="240" w:lineRule="auto"/>
        <w:jc w:val="both"/>
        <w:rPr>
          <w:rFonts w:cstheme="minorHAnsi"/>
        </w:rPr>
      </w:pPr>
      <w:r>
        <w:rPr>
          <w:rFonts w:cstheme="minorHAnsi"/>
        </w:rPr>
        <w:t>Finalmente, como parte de la propuesta, los organismos colaboradores acreditados deberán registrar en el Anexo Nº 7 correspondiente a Currículum Vitae, los antecedentes académicos y experiencia laboral de cada integrante del equipo humano que ejecutará el proyecto.</w:t>
      </w:r>
    </w:p>
    <w:p w14:paraId="4F7E08B2" w14:textId="77777777" w:rsidR="00D17849" w:rsidRPr="00602C9B" w:rsidRDefault="00D17849" w:rsidP="00BF3CF5">
      <w:pPr>
        <w:spacing w:line="240" w:lineRule="auto"/>
        <w:jc w:val="both"/>
        <w:rPr>
          <w:rFonts w:cstheme="minorHAnsi"/>
        </w:rPr>
      </w:pPr>
    </w:p>
    <w:p w14:paraId="31206E0E" w14:textId="77777777" w:rsidR="0034220C" w:rsidRPr="0034220C" w:rsidRDefault="0034220C" w:rsidP="00603D72">
      <w:pPr>
        <w:pStyle w:val="Subttulo"/>
        <w:rPr>
          <w:rFonts w:ascii="Times New Roman" w:eastAsia="Times New Roman" w:hAnsi="Times New Roman" w:cs="Times New Roman"/>
          <w:color w:val="222222"/>
          <w:sz w:val="24"/>
          <w:lang w:eastAsia="es-CL"/>
        </w:rPr>
      </w:pPr>
      <w:r>
        <w:rPr>
          <w:lang w:val="es-ES"/>
        </w:rPr>
        <w:t>GESTIÓN DE AMBIENTE LABORAL</w:t>
      </w:r>
      <w:r w:rsidR="00A96F46">
        <w:t>Y CAPACITACIÓN DE PERSONAS</w:t>
      </w:r>
    </w:p>
    <w:p w14:paraId="442ADD50" w14:textId="77777777" w:rsidR="00AD113F" w:rsidRDefault="00AD113F" w:rsidP="00F432F9">
      <w:pPr>
        <w:spacing w:line="240" w:lineRule="auto"/>
        <w:jc w:val="both"/>
        <w:rPr>
          <w:rFonts w:cstheme="minorHAnsi"/>
        </w:rPr>
      </w:pPr>
      <w:r>
        <w:rPr>
          <w:rFonts w:cstheme="minorHAnsi"/>
        </w:rPr>
        <w:t xml:space="preserve">Plan </w:t>
      </w:r>
      <w:r w:rsidR="00CF39B7">
        <w:rPr>
          <w:rFonts w:cstheme="minorHAnsi"/>
        </w:rPr>
        <w:t xml:space="preserve">de Cuidado </w:t>
      </w:r>
      <w:r w:rsidR="0034220C">
        <w:rPr>
          <w:rFonts w:cstheme="minorHAnsi"/>
        </w:rPr>
        <w:t>de Equipo.</w:t>
      </w:r>
    </w:p>
    <w:p w14:paraId="3B7911D1" w14:textId="77777777" w:rsidR="00266F53" w:rsidRDefault="0076063A" w:rsidP="00F432F9">
      <w:pPr>
        <w:spacing w:after="0"/>
        <w:jc w:val="both"/>
        <w:rPr>
          <w:rFonts w:cs="Arial"/>
          <w:lang w:val="es-ES"/>
        </w:rPr>
      </w:pPr>
      <w:r>
        <w:rPr>
          <w:rFonts w:cs="Arial"/>
          <w:lang w:val="es-ES"/>
        </w:rPr>
        <w:t xml:space="preserve">La Propuesta técnica deberá considerar un </w:t>
      </w:r>
      <w:r w:rsidR="00F432F9">
        <w:rPr>
          <w:rFonts w:cs="Arial"/>
          <w:lang w:val="es-ES"/>
        </w:rPr>
        <w:t xml:space="preserve">Plan de Actividades para </w:t>
      </w:r>
      <w:r w:rsidR="008B4ACF">
        <w:rPr>
          <w:rFonts w:cs="Arial"/>
          <w:lang w:val="es-ES"/>
        </w:rPr>
        <w:t xml:space="preserve">la Gestión del Ambiente </w:t>
      </w:r>
      <w:r w:rsidR="00F432F9">
        <w:rPr>
          <w:rFonts w:cs="Arial"/>
          <w:lang w:val="es-ES"/>
        </w:rPr>
        <w:t>Laboral</w:t>
      </w:r>
      <w:r w:rsidR="00266F53">
        <w:rPr>
          <w:rFonts w:cs="Arial"/>
          <w:lang w:val="es-ES"/>
        </w:rPr>
        <w:t xml:space="preserve">, </w:t>
      </w:r>
      <w:r w:rsidR="008B4ACF">
        <w:rPr>
          <w:rFonts w:cs="Arial"/>
          <w:lang w:val="es-ES"/>
        </w:rPr>
        <w:t xml:space="preserve">dirigido </w:t>
      </w:r>
      <w:r w:rsidR="00266F53">
        <w:rPr>
          <w:rFonts w:cs="Arial"/>
          <w:lang w:val="es-ES"/>
        </w:rPr>
        <w:t>a la generación y mantención de condiciones protectoras en el trabajo</w:t>
      </w:r>
      <w:r w:rsidR="00625B87">
        <w:rPr>
          <w:rFonts w:cs="Arial"/>
          <w:lang w:val="es-ES"/>
        </w:rPr>
        <w:t>,</w:t>
      </w:r>
      <w:r w:rsidR="00266F53">
        <w:rPr>
          <w:rFonts w:cs="Arial"/>
          <w:lang w:val="es-ES"/>
        </w:rPr>
        <w:t xml:space="preserve"> para todos los funcionarios que </w:t>
      </w:r>
      <w:r w:rsidR="00F432F9">
        <w:rPr>
          <w:rFonts w:cs="Arial"/>
          <w:lang w:val="es-ES"/>
        </w:rPr>
        <w:t xml:space="preserve">lleven a cabo funciones en el proyecto. </w:t>
      </w:r>
    </w:p>
    <w:p w14:paraId="2EAD4AE8" w14:textId="77777777" w:rsidR="00266F53" w:rsidRDefault="00266F53" w:rsidP="00F432F9">
      <w:pPr>
        <w:spacing w:after="0"/>
        <w:jc w:val="both"/>
        <w:rPr>
          <w:rFonts w:cs="Arial"/>
          <w:lang w:val="es-ES"/>
        </w:rPr>
      </w:pPr>
    </w:p>
    <w:p w14:paraId="491F60CD" w14:textId="77777777" w:rsidR="00266F53" w:rsidRDefault="00F432F9" w:rsidP="00F432F9">
      <w:pPr>
        <w:spacing w:after="0"/>
        <w:jc w:val="both"/>
        <w:rPr>
          <w:rFonts w:cs="Arial"/>
          <w:lang w:val="es-ES"/>
        </w:rPr>
      </w:pPr>
      <w:r>
        <w:rPr>
          <w:rFonts w:cs="Arial"/>
          <w:lang w:val="es-ES"/>
        </w:rPr>
        <w:t>Dentro de las materias relativas al cuidado laboral de trabajadores/</w:t>
      </w:r>
      <w:r w:rsidR="001B3087">
        <w:rPr>
          <w:rFonts w:cs="Arial"/>
          <w:lang w:val="es-ES"/>
        </w:rPr>
        <w:t>as y</w:t>
      </w:r>
      <w:r>
        <w:rPr>
          <w:rFonts w:cs="Arial"/>
          <w:lang w:val="es-ES"/>
        </w:rPr>
        <w:t xml:space="preserve"> equipos de trabajo </w:t>
      </w:r>
      <w:r w:rsidR="00215EFD">
        <w:rPr>
          <w:rFonts w:cs="Arial"/>
          <w:lang w:val="es-ES"/>
        </w:rPr>
        <w:t>se pueden</w:t>
      </w:r>
      <w:r w:rsidR="00266F53">
        <w:rPr>
          <w:rFonts w:cs="Arial"/>
          <w:lang w:val="es-ES"/>
        </w:rPr>
        <w:t xml:space="preserve"> incluir:</w:t>
      </w:r>
    </w:p>
    <w:p w14:paraId="53D16CFE" w14:textId="77777777" w:rsidR="0034220C" w:rsidRPr="0034220C" w:rsidRDefault="0034220C" w:rsidP="0034220C">
      <w:pPr>
        <w:spacing w:after="0" w:line="240" w:lineRule="auto"/>
        <w:jc w:val="both"/>
        <w:rPr>
          <w:rFonts w:cs="Arial"/>
          <w:lang w:val="es-ES"/>
        </w:rPr>
      </w:pPr>
    </w:p>
    <w:p w14:paraId="244F21EB"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Construcción de equipos de trabajo.</w:t>
      </w:r>
    </w:p>
    <w:p w14:paraId="0AD4FF74"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Abordaje y resolución de conflictos laborales</w:t>
      </w:r>
      <w:r w:rsidR="00283DE6">
        <w:rPr>
          <w:rFonts w:cs="Arial"/>
          <w:lang w:val="es-ES"/>
        </w:rPr>
        <w:t>.</w:t>
      </w:r>
    </w:p>
    <w:p w14:paraId="2858B8C5"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Estructuración y flujos de trabajo</w:t>
      </w:r>
      <w:r w:rsidR="00283DE6">
        <w:rPr>
          <w:rFonts w:cs="Arial"/>
          <w:lang w:val="es-ES"/>
        </w:rPr>
        <w:t>.</w:t>
      </w:r>
    </w:p>
    <w:p w14:paraId="6EB516CF" w14:textId="77777777" w:rsidR="00266F53" w:rsidRPr="00DE1FAD" w:rsidRDefault="00266F53" w:rsidP="00266F53">
      <w:pPr>
        <w:pStyle w:val="Prrafodelista"/>
        <w:numPr>
          <w:ilvl w:val="0"/>
          <w:numId w:val="15"/>
        </w:numPr>
        <w:spacing w:after="0" w:line="240" w:lineRule="auto"/>
        <w:jc w:val="both"/>
        <w:rPr>
          <w:rFonts w:cs="Arial"/>
          <w:lang w:val="es-ES"/>
        </w:rPr>
      </w:pPr>
      <w:r>
        <w:rPr>
          <w:rFonts w:cs="Arial"/>
          <w:lang w:val="es-ES"/>
        </w:rPr>
        <w:t>Definición y cumplimiento de flujos de comunicación</w:t>
      </w:r>
      <w:r w:rsidR="00283DE6">
        <w:rPr>
          <w:rFonts w:cs="Arial"/>
          <w:lang w:val="es-ES"/>
        </w:rPr>
        <w:t>.</w:t>
      </w:r>
    </w:p>
    <w:p w14:paraId="3438FAB6" w14:textId="324764F3"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Seguimiento y retroalimentación de desempeño laboral</w:t>
      </w:r>
      <w:r w:rsidR="00283DE6">
        <w:rPr>
          <w:rFonts w:cs="Arial"/>
          <w:lang w:val="es-ES"/>
        </w:rPr>
        <w:t>.</w:t>
      </w:r>
    </w:p>
    <w:p w14:paraId="08F6E72C" w14:textId="77777777" w:rsidR="00266F53" w:rsidRDefault="00266F53" w:rsidP="00266F53">
      <w:pPr>
        <w:pStyle w:val="Prrafodelista"/>
        <w:numPr>
          <w:ilvl w:val="0"/>
          <w:numId w:val="15"/>
        </w:numPr>
        <w:spacing w:after="0" w:line="240" w:lineRule="auto"/>
        <w:jc w:val="both"/>
        <w:rPr>
          <w:rFonts w:cs="Arial"/>
          <w:lang w:val="es-ES"/>
        </w:rPr>
      </w:pPr>
      <w:r>
        <w:rPr>
          <w:rFonts w:cs="Arial"/>
          <w:lang w:val="es-ES"/>
        </w:rPr>
        <w:t>Conducción directiva</w:t>
      </w:r>
      <w:r w:rsidR="00283DE6">
        <w:rPr>
          <w:rFonts w:cs="Arial"/>
          <w:lang w:val="es-ES"/>
        </w:rPr>
        <w:t>.</w:t>
      </w:r>
    </w:p>
    <w:p w14:paraId="030F284D" w14:textId="77777777" w:rsidR="00254342" w:rsidRPr="00254342" w:rsidRDefault="00254342" w:rsidP="00254342">
      <w:pPr>
        <w:pStyle w:val="Prrafodelista"/>
        <w:spacing w:after="0" w:line="240" w:lineRule="auto"/>
        <w:jc w:val="both"/>
        <w:rPr>
          <w:rFonts w:cs="Arial"/>
          <w:lang w:val="es-ES"/>
        </w:rPr>
      </w:pPr>
    </w:p>
    <w:p w14:paraId="7789D6FB" w14:textId="77777777" w:rsidR="001B3087" w:rsidRDefault="001B3087" w:rsidP="00254342">
      <w:pPr>
        <w:tabs>
          <w:tab w:val="left" w:pos="-720"/>
        </w:tabs>
        <w:spacing w:after="0"/>
        <w:jc w:val="both"/>
        <w:rPr>
          <w:rFonts w:cs="Arial"/>
          <w:lang w:val="es-ES"/>
        </w:rPr>
      </w:pPr>
      <w:r>
        <w:rPr>
          <w:rFonts w:cs="Arial"/>
          <w:lang w:val="es-ES"/>
        </w:rPr>
        <w:t xml:space="preserve">Por lo anterior, </w:t>
      </w:r>
      <w:r w:rsidR="006C4376">
        <w:rPr>
          <w:rFonts w:cs="Arial"/>
          <w:lang w:val="es-ES"/>
        </w:rPr>
        <w:t>en</w:t>
      </w:r>
      <w:r w:rsidR="00283DE6">
        <w:rPr>
          <w:rFonts w:cs="Arial"/>
          <w:lang w:val="es-ES"/>
        </w:rPr>
        <w:t xml:space="preserve"> el</w:t>
      </w:r>
      <w:r w:rsidR="006C4376">
        <w:rPr>
          <w:rFonts w:cs="Arial"/>
          <w:lang w:val="es-ES"/>
        </w:rPr>
        <w:t xml:space="preserve"> </w:t>
      </w:r>
      <w:r w:rsidR="001C1CB4">
        <w:rPr>
          <w:rFonts w:cs="Arial"/>
          <w:lang w:val="es-ES"/>
        </w:rPr>
        <w:t>Formulario</w:t>
      </w:r>
      <w:r w:rsidR="006C4376">
        <w:rPr>
          <w:rFonts w:cs="Arial"/>
          <w:lang w:val="es-ES"/>
        </w:rPr>
        <w:t xml:space="preserve"> de Presentación de Proyectos se deberá considerar </w:t>
      </w:r>
      <w:r>
        <w:rPr>
          <w:rFonts w:cs="Arial"/>
          <w:lang w:val="es-ES"/>
        </w:rPr>
        <w:t xml:space="preserve">el diseño y propuesta de planes </w:t>
      </w:r>
      <w:r w:rsidR="006C4376">
        <w:rPr>
          <w:rFonts w:cs="Arial"/>
          <w:lang w:val="es-ES"/>
        </w:rPr>
        <w:t>para la Gestión del Ambiente L</w:t>
      </w:r>
      <w:r>
        <w:rPr>
          <w:rFonts w:cs="Arial"/>
          <w:lang w:val="es-ES"/>
        </w:rPr>
        <w:t xml:space="preserve">aboral </w:t>
      </w:r>
      <w:r w:rsidR="002A177C">
        <w:rPr>
          <w:rFonts w:cs="Arial"/>
          <w:lang w:val="es-ES"/>
        </w:rPr>
        <w:t xml:space="preserve">que </w:t>
      </w:r>
      <w:r>
        <w:rPr>
          <w:rFonts w:cs="Arial"/>
          <w:lang w:val="es-ES"/>
        </w:rPr>
        <w:t>deberá contener:</w:t>
      </w:r>
    </w:p>
    <w:p w14:paraId="7E094030" w14:textId="77777777" w:rsidR="00254342" w:rsidRDefault="00254342" w:rsidP="00254342">
      <w:pPr>
        <w:tabs>
          <w:tab w:val="left" w:pos="-720"/>
        </w:tabs>
        <w:spacing w:after="0"/>
        <w:jc w:val="both"/>
        <w:rPr>
          <w:rFonts w:cs="Arial"/>
          <w:lang w:val="es-ES"/>
        </w:rPr>
      </w:pPr>
    </w:p>
    <w:p w14:paraId="43F05CA9" w14:textId="77777777" w:rsidR="001B3087" w:rsidRPr="001F686E" w:rsidRDefault="00625B87" w:rsidP="001B3087">
      <w:pPr>
        <w:pStyle w:val="Prrafodelista"/>
        <w:numPr>
          <w:ilvl w:val="0"/>
          <w:numId w:val="16"/>
        </w:numPr>
        <w:tabs>
          <w:tab w:val="left" w:pos="-720"/>
        </w:tabs>
        <w:spacing w:after="0" w:line="240" w:lineRule="auto"/>
        <w:jc w:val="both"/>
        <w:rPr>
          <w:rFonts w:cs="Arial"/>
          <w:lang w:val="es-ES"/>
        </w:rPr>
      </w:pPr>
      <w:r>
        <w:rPr>
          <w:rFonts w:cs="Arial"/>
          <w:lang w:val="es-ES"/>
        </w:rPr>
        <w:t>Descripción de la actividad, d</w:t>
      </w:r>
      <w:r w:rsidR="001B3087">
        <w:rPr>
          <w:rFonts w:cs="Arial"/>
          <w:lang w:val="es-ES"/>
        </w:rPr>
        <w:t>etallando el progr</w:t>
      </w:r>
      <w:r w:rsidR="00254342">
        <w:rPr>
          <w:rFonts w:cs="Arial"/>
          <w:lang w:val="es-ES"/>
        </w:rPr>
        <w:t>ama y organización horaria de j</w:t>
      </w:r>
      <w:r w:rsidR="001B3087">
        <w:rPr>
          <w:rFonts w:cs="Arial"/>
          <w:lang w:val="es-ES"/>
        </w:rPr>
        <w:t>ornada</w:t>
      </w:r>
      <w:r w:rsidR="00640DF4">
        <w:rPr>
          <w:rFonts w:cs="Arial"/>
          <w:lang w:val="es-ES"/>
        </w:rPr>
        <w:t xml:space="preserve"> (s)</w:t>
      </w:r>
      <w:r w:rsidR="001B3087">
        <w:rPr>
          <w:rFonts w:cs="Arial"/>
          <w:lang w:val="es-ES"/>
        </w:rPr>
        <w:t>.</w:t>
      </w:r>
    </w:p>
    <w:p w14:paraId="771F9688" w14:textId="77777777" w:rsidR="001B3087" w:rsidRPr="00625B87" w:rsidRDefault="001B3087" w:rsidP="001B3087">
      <w:pPr>
        <w:pStyle w:val="Prrafodelista"/>
        <w:numPr>
          <w:ilvl w:val="0"/>
          <w:numId w:val="16"/>
        </w:numPr>
        <w:tabs>
          <w:tab w:val="left" w:pos="-720"/>
        </w:tabs>
        <w:spacing w:after="0" w:line="240" w:lineRule="auto"/>
        <w:jc w:val="both"/>
        <w:rPr>
          <w:rFonts w:cs="Arial"/>
          <w:lang w:val="es-ES"/>
        </w:rPr>
      </w:pPr>
      <w:r w:rsidRPr="00625B87">
        <w:rPr>
          <w:rFonts w:cs="Arial"/>
          <w:lang w:val="es-ES"/>
        </w:rPr>
        <w:t>Desc</w:t>
      </w:r>
      <w:r w:rsidR="00625B87" w:rsidRPr="00625B87">
        <w:rPr>
          <w:rFonts w:cs="Arial"/>
          <w:lang w:val="es-ES"/>
        </w:rPr>
        <w:t>ripción de resultados esperados,</w:t>
      </w:r>
      <w:r w:rsidR="00691E0D">
        <w:rPr>
          <w:rFonts w:cs="Arial"/>
          <w:lang w:val="es-ES"/>
        </w:rPr>
        <w:t xml:space="preserve"> </w:t>
      </w:r>
      <w:r w:rsidR="00625B87" w:rsidRPr="00625B87">
        <w:rPr>
          <w:rFonts w:cs="Arial"/>
          <w:lang w:val="es-ES"/>
        </w:rPr>
        <w:t>r</w:t>
      </w:r>
      <w:r w:rsidRPr="00625B87">
        <w:rPr>
          <w:rFonts w:cs="Arial"/>
          <w:lang w:val="es-ES"/>
        </w:rPr>
        <w:t xml:space="preserve">eflejado en una propuesta de indicadores del tipo que sea pertinente (por ejemplo, porcentaje, número, </w:t>
      </w:r>
      <w:r w:rsidR="001C1CB4" w:rsidRPr="00625B87">
        <w:rPr>
          <w:rFonts w:cs="Arial"/>
          <w:lang w:val="es-ES"/>
        </w:rPr>
        <w:t xml:space="preserve">productos, </w:t>
      </w:r>
      <w:r w:rsidRPr="00625B87">
        <w:rPr>
          <w:rFonts w:cs="Arial"/>
          <w:lang w:val="es-ES"/>
        </w:rPr>
        <w:t>etc</w:t>
      </w:r>
      <w:r w:rsidR="001C1CB4" w:rsidRPr="00625B87">
        <w:rPr>
          <w:rFonts w:cs="Arial"/>
          <w:lang w:val="es-ES"/>
        </w:rPr>
        <w:t>.</w:t>
      </w:r>
      <w:r w:rsidRPr="00625B87">
        <w:rPr>
          <w:rFonts w:cs="Arial"/>
          <w:lang w:val="es-ES"/>
        </w:rPr>
        <w:t>, y que ocupe encuesta de satisfacción, % de quejas, etc</w:t>
      </w:r>
      <w:r w:rsidR="00625B87" w:rsidRPr="00625B87">
        <w:rPr>
          <w:rFonts w:cs="Arial"/>
          <w:lang w:val="es-ES"/>
        </w:rPr>
        <w:t>.</w:t>
      </w:r>
      <w:r w:rsidRPr="00625B87">
        <w:rPr>
          <w:rFonts w:cs="Arial"/>
          <w:lang w:val="es-ES"/>
        </w:rPr>
        <w:t xml:space="preserve">), </w:t>
      </w:r>
      <w:r w:rsidR="00625B87" w:rsidRPr="00625B87">
        <w:rPr>
          <w:rFonts w:cs="Arial"/>
          <w:lang w:val="es-ES"/>
        </w:rPr>
        <w:t>y que estén</w:t>
      </w:r>
      <w:r w:rsidRPr="00625B87">
        <w:rPr>
          <w:rFonts w:cs="Arial"/>
          <w:lang w:val="es-ES"/>
        </w:rPr>
        <w:t xml:space="preserve"> en coherencia con la actividad propuesta y el diagnóstico </w:t>
      </w:r>
      <w:r w:rsidR="00625B87" w:rsidRPr="00625B87">
        <w:rPr>
          <w:rFonts w:cs="Arial"/>
          <w:lang w:val="es-ES"/>
        </w:rPr>
        <w:t xml:space="preserve">definido </w:t>
      </w:r>
      <w:r w:rsidRPr="00625B87">
        <w:rPr>
          <w:rFonts w:cs="Arial"/>
          <w:lang w:val="es-ES"/>
        </w:rPr>
        <w:t>(por ejemplo, actividades de conformación de equipos de trabajo ante alta conflictividad laboral)</w:t>
      </w:r>
      <w:r w:rsidR="00625B87" w:rsidRPr="00625B87">
        <w:rPr>
          <w:rFonts w:cs="Arial"/>
          <w:lang w:val="es-ES"/>
        </w:rPr>
        <w:t>.</w:t>
      </w:r>
    </w:p>
    <w:p w14:paraId="11DEE921" w14:textId="77777777" w:rsidR="00933ACC" w:rsidRPr="000F6182" w:rsidRDefault="008351C1" w:rsidP="00BF3CF5">
      <w:pPr>
        <w:pStyle w:val="Prrafodelista"/>
        <w:numPr>
          <w:ilvl w:val="0"/>
          <w:numId w:val="16"/>
        </w:numPr>
        <w:tabs>
          <w:tab w:val="left" w:pos="-720"/>
        </w:tabs>
        <w:spacing w:after="0" w:line="240" w:lineRule="auto"/>
        <w:jc w:val="both"/>
        <w:rPr>
          <w:rFonts w:cstheme="minorHAnsi"/>
        </w:rPr>
      </w:pPr>
      <w:r w:rsidRPr="00977ACB">
        <w:rPr>
          <w:rFonts w:cs="Arial"/>
          <w:lang w:val="es-ES"/>
        </w:rPr>
        <w:t>Recursos</w:t>
      </w:r>
      <w:r w:rsidR="00406BB5">
        <w:rPr>
          <w:rFonts w:cs="Arial"/>
          <w:lang w:val="es-ES"/>
        </w:rPr>
        <w:t xml:space="preserve"> materiales,</w:t>
      </w:r>
      <w:r w:rsidR="00691E0D">
        <w:rPr>
          <w:rFonts w:cs="Arial"/>
          <w:lang w:val="es-ES"/>
        </w:rPr>
        <w:t xml:space="preserve"> </w:t>
      </w:r>
      <w:r w:rsidR="00CD6034">
        <w:rPr>
          <w:rFonts w:cs="Arial"/>
          <w:lang w:val="es-ES"/>
        </w:rPr>
        <w:t>humanos y</w:t>
      </w:r>
      <w:r w:rsidR="003C5324">
        <w:rPr>
          <w:rFonts w:cs="Arial"/>
          <w:lang w:val="es-ES"/>
        </w:rPr>
        <w:t>/</w:t>
      </w:r>
      <w:r w:rsidR="00406BB5">
        <w:rPr>
          <w:rFonts w:cs="Arial"/>
          <w:lang w:val="es-ES"/>
        </w:rPr>
        <w:t xml:space="preserve">o financieros </w:t>
      </w:r>
      <w:r w:rsidRPr="00977ACB">
        <w:rPr>
          <w:rFonts w:cs="Arial"/>
          <w:lang w:val="es-ES"/>
        </w:rPr>
        <w:t>requeridos</w:t>
      </w:r>
      <w:r w:rsidR="00977ACB">
        <w:rPr>
          <w:rFonts w:cs="Arial"/>
          <w:lang w:val="es-ES"/>
        </w:rPr>
        <w:t>.</w:t>
      </w:r>
    </w:p>
    <w:p w14:paraId="2FA24512" w14:textId="77777777" w:rsidR="000F6182" w:rsidRPr="000F6182" w:rsidRDefault="000F6182" w:rsidP="000F6182">
      <w:pPr>
        <w:pStyle w:val="Prrafodelista"/>
        <w:tabs>
          <w:tab w:val="left" w:pos="-720"/>
        </w:tabs>
        <w:spacing w:after="0" w:line="240" w:lineRule="auto"/>
        <w:jc w:val="both"/>
        <w:rPr>
          <w:rFonts w:cstheme="minorHAnsi"/>
        </w:rPr>
      </w:pPr>
    </w:p>
    <w:p w14:paraId="7F409236" w14:textId="77777777" w:rsidR="00933ACC" w:rsidRDefault="008B5180" w:rsidP="000833DC">
      <w:pPr>
        <w:spacing w:line="240" w:lineRule="auto"/>
        <w:jc w:val="both"/>
        <w:rPr>
          <w:rFonts w:cstheme="minorHAnsi"/>
        </w:rPr>
      </w:pPr>
      <w:r>
        <w:rPr>
          <w:rFonts w:cstheme="minorHAnsi"/>
        </w:rPr>
        <w:t>La</w:t>
      </w:r>
      <w:r w:rsidR="000833DC">
        <w:rPr>
          <w:rFonts w:cstheme="minorHAnsi"/>
        </w:rPr>
        <w:t xml:space="preserve"> propuesta técnica </w:t>
      </w:r>
      <w:r>
        <w:rPr>
          <w:rFonts w:cstheme="minorHAnsi"/>
        </w:rPr>
        <w:t xml:space="preserve">también </w:t>
      </w:r>
      <w:r w:rsidR="000833DC">
        <w:rPr>
          <w:rFonts w:cstheme="minorHAnsi"/>
        </w:rPr>
        <w:t>debe considerar la presentación de un Plan A</w:t>
      </w:r>
      <w:r w:rsidR="00B73FF5">
        <w:rPr>
          <w:rFonts w:cstheme="minorHAnsi"/>
        </w:rPr>
        <w:t>nual de Capacitación</w:t>
      </w:r>
      <w:r w:rsidR="00625B87">
        <w:rPr>
          <w:rFonts w:cstheme="minorHAnsi"/>
        </w:rPr>
        <w:t>,</w:t>
      </w:r>
      <w:r w:rsidR="00B73FF5">
        <w:rPr>
          <w:rFonts w:cstheme="minorHAnsi"/>
        </w:rPr>
        <w:t xml:space="preserve"> dirigido al desarrollo técnico permanente del equipo que </w:t>
      </w:r>
      <w:r w:rsidR="00625B87">
        <w:rPr>
          <w:rFonts w:cstheme="minorHAnsi"/>
        </w:rPr>
        <w:t>conforma</w:t>
      </w:r>
      <w:r w:rsidR="00B73FF5">
        <w:rPr>
          <w:rFonts w:cstheme="minorHAnsi"/>
        </w:rPr>
        <w:t xml:space="preserve"> el proyecto. </w:t>
      </w:r>
      <w:r w:rsidR="00B73FF5">
        <w:rPr>
          <w:rFonts w:cs="Arial"/>
          <w:lang w:val="es-ES"/>
        </w:rPr>
        <w:t xml:space="preserve">Dentro de las materias que pueden incluirse se consideran:  </w:t>
      </w:r>
    </w:p>
    <w:p w14:paraId="6B36172D" w14:textId="77777777" w:rsidR="00933ACC" w:rsidRDefault="00933ACC" w:rsidP="00933ACC">
      <w:pPr>
        <w:pStyle w:val="Prrafodelista"/>
        <w:numPr>
          <w:ilvl w:val="0"/>
          <w:numId w:val="15"/>
        </w:numPr>
        <w:spacing w:after="0" w:line="240" w:lineRule="auto"/>
        <w:jc w:val="both"/>
        <w:rPr>
          <w:rFonts w:cs="Arial"/>
          <w:lang w:val="es-ES"/>
        </w:rPr>
      </w:pPr>
      <w:r>
        <w:rPr>
          <w:rFonts w:cs="Arial"/>
          <w:lang w:val="es-ES"/>
        </w:rPr>
        <w:t>Inducción sobre normativa institucional a profesionales del proyecto.</w:t>
      </w:r>
    </w:p>
    <w:p w14:paraId="15241967" w14:textId="77777777" w:rsidR="00A33277" w:rsidRDefault="00A33277" w:rsidP="00A33277">
      <w:pPr>
        <w:pStyle w:val="Prrafodelista"/>
        <w:numPr>
          <w:ilvl w:val="0"/>
          <w:numId w:val="15"/>
        </w:numPr>
        <w:spacing w:after="0" w:line="240" w:lineRule="auto"/>
        <w:jc w:val="both"/>
        <w:rPr>
          <w:rFonts w:cs="Arial"/>
          <w:lang w:val="es-ES"/>
        </w:rPr>
      </w:pPr>
      <w:r>
        <w:rPr>
          <w:rFonts w:cs="Arial"/>
          <w:lang w:val="es-ES"/>
        </w:rPr>
        <w:t>Formación y especialización en materia de Justicia Juvenil.</w:t>
      </w:r>
    </w:p>
    <w:p w14:paraId="24EF483B" w14:textId="77777777" w:rsidR="00A33277" w:rsidRPr="00A33277" w:rsidRDefault="00A33277" w:rsidP="00A33277">
      <w:pPr>
        <w:pStyle w:val="Prrafodelista"/>
        <w:numPr>
          <w:ilvl w:val="0"/>
          <w:numId w:val="15"/>
        </w:numPr>
        <w:spacing w:after="0" w:line="240" w:lineRule="auto"/>
        <w:jc w:val="both"/>
        <w:rPr>
          <w:rFonts w:cs="Arial"/>
          <w:lang w:val="es-ES"/>
        </w:rPr>
      </w:pPr>
      <w:r>
        <w:rPr>
          <w:rFonts w:cs="Arial"/>
          <w:lang w:val="es-ES"/>
        </w:rPr>
        <w:t xml:space="preserve">Abordaje y prevención de situaciones de </w:t>
      </w:r>
      <w:r w:rsidR="006B6A6A">
        <w:rPr>
          <w:rFonts w:cs="Arial"/>
          <w:lang w:val="es-ES"/>
        </w:rPr>
        <w:t>críticas</w:t>
      </w:r>
      <w:r w:rsidR="0034220C">
        <w:rPr>
          <w:rFonts w:cs="Arial"/>
          <w:lang w:val="es-ES"/>
        </w:rPr>
        <w:t>.</w:t>
      </w:r>
    </w:p>
    <w:p w14:paraId="0AB2C1AC" w14:textId="77777777" w:rsidR="00A33277" w:rsidRDefault="00183607" w:rsidP="00183607">
      <w:pPr>
        <w:pStyle w:val="Prrafodelista"/>
        <w:numPr>
          <w:ilvl w:val="0"/>
          <w:numId w:val="15"/>
        </w:numPr>
        <w:spacing w:after="0" w:line="240" w:lineRule="auto"/>
        <w:jc w:val="both"/>
        <w:rPr>
          <w:rFonts w:cs="Arial"/>
          <w:lang w:val="es-ES"/>
        </w:rPr>
      </w:pPr>
      <w:r>
        <w:rPr>
          <w:rFonts w:cs="Arial"/>
          <w:lang w:val="es-ES"/>
        </w:rPr>
        <w:t xml:space="preserve">Especialización en materias de intervención con jóvenes que han entrado en conflicto con la ley penal, etc. </w:t>
      </w:r>
    </w:p>
    <w:p w14:paraId="06BCACD8" w14:textId="77777777" w:rsidR="00933ACC" w:rsidRDefault="00933ACC" w:rsidP="00BF3CF5">
      <w:pPr>
        <w:spacing w:line="240" w:lineRule="auto"/>
        <w:jc w:val="both"/>
        <w:rPr>
          <w:rFonts w:cstheme="minorHAnsi"/>
        </w:rPr>
      </w:pPr>
    </w:p>
    <w:p w14:paraId="0F3F8747" w14:textId="77777777" w:rsidR="00910B58" w:rsidRDefault="00910B58" w:rsidP="00BF3CF5">
      <w:pPr>
        <w:spacing w:line="240" w:lineRule="auto"/>
        <w:jc w:val="both"/>
        <w:rPr>
          <w:rFonts w:cstheme="minorHAnsi"/>
        </w:rPr>
      </w:pPr>
    </w:p>
    <w:p w14:paraId="13357A19" w14:textId="77777777" w:rsidR="001D330B" w:rsidRPr="00CA7C26" w:rsidRDefault="001D330B" w:rsidP="00603D72">
      <w:pPr>
        <w:pStyle w:val="Subttulo"/>
      </w:pPr>
      <w:r w:rsidRPr="00CA7C26">
        <w:t xml:space="preserve">INFRAESTRUCTURA Y EQUIPAMIENTO: </w:t>
      </w:r>
    </w:p>
    <w:p w14:paraId="0599D99E" w14:textId="77777777" w:rsidR="001D330B" w:rsidRPr="00CA7C26" w:rsidRDefault="001D330B" w:rsidP="0077354A">
      <w:pPr>
        <w:spacing w:line="240" w:lineRule="auto"/>
        <w:jc w:val="both"/>
        <w:rPr>
          <w:rFonts w:cstheme="minorHAnsi"/>
        </w:rPr>
      </w:pPr>
      <w:r w:rsidRPr="00CA7C26">
        <w:rPr>
          <w:rFonts w:cstheme="minorHAnsi"/>
        </w:rPr>
        <w:t>Los criterios a considerar</w:t>
      </w:r>
      <w:r w:rsidR="008B5180">
        <w:rPr>
          <w:rFonts w:cstheme="minorHAnsi"/>
        </w:rPr>
        <w:t>,</w:t>
      </w:r>
      <w:r w:rsidRPr="00CA7C26">
        <w:rPr>
          <w:rFonts w:cstheme="minorHAnsi"/>
        </w:rPr>
        <w:t xml:space="preserve"> para evalua</w:t>
      </w:r>
      <w:r w:rsidR="008B5180">
        <w:rPr>
          <w:rFonts w:cstheme="minorHAnsi"/>
        </w:rPr>
        <w:t>r</w:t>
      </w:r>
      <w:r w:rsidRPr="00CA7C26">
        <w:rPr>
          <w:rFonts w:cstheme="minorHAnsi"/>
        </w:rPr>
        <w:t xml:space="preserve"> la infraestructura en la cual se implementará el proyecto</w:t>
      </w:r>
      <w:r w:rsidR="008B5180">
        <w:rPr>
          <w:rFonts w:cstheme="minorHAnsi"/>
        </w:rPr>
        <w:t>,</w:t>
      </w:r>
      <w:r w:rsidRPr="00CA7C26">
        <w:rPr>
          <w:rFonts w:cstheme="minorHAnsi"/>
        </w:rPr>
        <w:t xml:space="preserve"> serán: ubicación, estado de </w:t>
      </w:r>
      <w:r w:rsidR="00C04B49">
        <w:rPr>
          <w:rFonts w:cstheme="minorHAnsi"/>
        </w:rPr>
        <w:t>habitabilidad</w:t>
      </w:r>
      <w:r w:rsidRPr="00CA7C26">
        <w:rPr>
          <w:rFonts w:cstheme="minorHAnsi"/>
        </w:rPr>
        <w:t>, las condiciones ambientales (calefacción, ventilación e iluminación); las condiciones sanitarias (higiene) y la pertinencia de la infraestructura para el desarrollo</w:t>
      </w:r>
      <w:r w:rsidR="00C04B49">
        <w:rPr>
          <w:rFonts w:cstheme="minorHAnsi"/>
        </w:rPr>
        <w:t xml:space="preserve"> de la intervención </w:t>
      </w:r>
      <w:r w:rsidR="00CD6034">
        <w:rPr>
          <w:rFonts w:cstheme="minorHAnsi"/>
        </w:rPr>
        <w:t xml:space="preserve">planificada. </w:t>
      </w:r>
      <w:r w:rsidR="00CD6034" w:rsidRPr="00CA7C26">
        <w:rPr>
          <w:rFonts w:cstheme="minorHAnsi"/>
        </w:rPr>
        <w:t>Cada</w:t>
      </w:r>
      <w:r w:rsidRPr="00CA7C26">
        <w:rPr>
          <w:rFonts w:cstheme="minorHAnsi"/>
        </w:rPr>
        <w:t xml:space="preserve"> uno de estos criterios se considerarán tanto en las salas de trabajo, como en las oficinas, baños y otras instalaciones necesarias para el desarrollo del proyecto.</w:t>
      </w:r>
    </w:p>
    <w:p w14:paraId="7A3E2F47" w14:textId="7B7E0286" w:rsidR="001D330B" w:rsidRDefault="001D330B" w:rsidP="0077354A">
      <w:pPr>
        <w:spacing w:line="240" w:lineRule="auto"/>
        <w:jc w:val="both"/>
        <w:rPr>
          <w:rFonts w:cstheme="minorHAnsi"/>
        </w:rPr>
      </w:pPr>
      <w:r w:rsidRPr="00CA7C26">
        <w:rPr>
          <w:rFonts w:cstheme="minorHAnsi"/>
        </w:rPr>
        <w:t xml:space="preserve">Cabe señalar </w:t>
      </w:r>
      <w:r w:rsidR="00BD0ACC" w:rsidRPr="00CA7C26">
        <w:rPr>
          <w:rFonts w:cstheme="minorHAnsi"/>
        </w:rPr>
        <w:t>que,</w:t>
      </w:r>
      <w:r w:rsidRPr="00CA7C26">
        <w:rPr>
          <w:rFonts w:cstheme="minorHAnsi"/>
        </w:rPr>
        <w:t xml:space="preserve"> según el análisis de plazas y criterios de sustentabilidad, los p</w:t>
      </w:r>
      <w:r w:rsidR="00255D7F" w:rsidRPr="00CA7C26">
        <w:rPr>
          <w:rFonts w:cstheme="minorHAnsi"/>
        </w:rPr>
        <w:t xml:space="preserve">royectos </w:t>
      </w:r>
      <w:r w:rsidRPr="00CA7C26">
        <w:rPr>
          <w:rFonts w:cstheme="minorHAnsi"/>
        </w:rPr>
        <w:t>en las líneas relativas a Responsabilidad Penal Adolescente podrán coexistir en una misma sede, en caso de ser ejecutadas por un mismo organismo colaborador acreditado</w:t>
      </w:r>
      <w:r w:rsidR="00C04B49">
        <w:rPr>
          <w:rFonts w:cstheme="minorHAnsi"/>
        </w:rPr>
        <w:t>,</w:t>
      </w:r>
      <w:r w:rsidRPr="00CA7C26">
        <w:rPr>
          <w:rFonts w:cstheme="minorHAnsi"/>
        </w:rPr>
        <w:t xml:space="preserve"> en tanto, el número total de plazas convenidas a atender en la sede</w:t>
      </w:r>
      <w:r w:rsidR="00C04B49">
        <w:rPr>
          <w:rFonts w:cstheme="minorHAnsi"/>
        </w:rPr>
        <w:t>,</w:t>
      </w:r>
      <w:r w:rsidRPr="00CA7C26">
        <w:rPr>
          <w:rFonts w:cstheme="minorHAnsi"/>
        </w:rPr>
        <w:t xml:space="preserve"> no supere los/as 150 jóvenes. </w:t>
      </w:r>
    </w:p>
    <w:p w14:paraId="2C33CC56" w14:textId="5A32CA3E" w:rsidR="00F56E86" w:rsidRDefault="00F56E86" w:rsidP="0077354A">
      <w:pPr>
        <w:spacing w:line="240" w:lineRule="auto"/>
        <w:jc w:val="both"/>
        <w:rPr>
          <w:rFonts w:cstheme="minorHAnsi"/>
        </w:rPr>
      </w:pPr>
    </w:p>
    <w:p w14:paraId="6985A5E8" w14:textId="77777777" w:rsidR="00F56E86" w:rsidRPr="00CA7C26" w:rsidRDefault="00F56E86" w:rsidP="0077354A">
      <w:pPr>
        <w:spacing w:line="240" w:lineRule="auto"/>
        <w:jc w:val="both"/>
        <w:rPr>
          <w:rFonts w:cstheme="minorHAnsi"/>
        </w:rPr>
      </w:pPr>
    </w:p>
    <w:p w14:paraId="3EA8AF6E" w14:textId="77777777" w:rsidR="001D330B" w:rsidRPr="00CA7C26" w:rsidRDefault="001D330B" w:rsidP="0077354A">
      <w:pPr>
        <w:spacing w:line="240" w:lineRule="auto"/>
        <w:jc w:val="both"/>
        <w:rPr>
          <w:rFonts w:cstheme="minorHAnsi"/>
        </w:rPr>
      </w:pPr>
      <w:r w:rsidRPr="00CA7C26">
        <w:rPr>
          <w:rFonts w:cstheme="minorHAnsi"/>
        </w:rPr>
        <w:t xml:space="preserve">Para la selección de un proyecto, será necesario contar con las siguientes condiciones mínimas: </w:t>
      </w:r>
    </w:p>
    <w:p w14:paraId="685ED385" w14:textId="77777777" w:rsidR="001D330B" w:rsidRPr="00CA7C26" w:rsidRDefault="001D330B" w:rsidP="00603D72">
      <w:pPr>
        <w:pStyle w:val="Subttulo"/>
      </w:pPr>
      <w:r w:rsidRPr="00CA7C26">
        <w:t xml:space="preserve">Ubicación de la Infraestructura </w:t>
      </w:r>
    </w:p>
    <w:p w14:paraId="18E576E0" w14:textId="77777777" w:rsidR="001D330B" w:rsidRPr="00CA7C26" w:rsidRDefault="001D330B" w:rsidP="0077354A">
      <w:pPr>
        <w:spacing w:line="240" w:lineRule="auto"/>
        <w:jc w:val="both"/>
        <w:rPr>
          <w:rFonts w:cstheme="minorHAnsi"/>
        </w:rPr>
      </w:pPr>
      <w:r w:rsidRPr="00CA7C26">
        <w:rPr>
          <w:rFonts w:cstheme="minorHAnsi"/>
        </w:rPr>
        <w:t xml:space="preserve">– Las instalaciones propuestas para el desarrollo del proyecto </w:t>
      </w:r>
      <w:r w:rsidR="00107D23" w:rsidRPr="00CA7C26">
        <w:rPr>
          <w:rFonts w:cstheme="minorHAnsi"/>
        </w:rPr>
        <w:t>se deben ubicar</w:t>
      </w:r>
      <w:r w:rsidRPr="00CA7C26">
        <w:rPr>
          <w:rFonts w:cstheme="minorHAnsi"/>
        </w:rPr>
        <w:t xml:space="preserve"> en una zona de fácil acceso, con vías estructurantes que posibilitan la llegada de los adolescentes desde todas las comunas o zonas de la cobertura establecida. </w:t>
      </w:r>
    </w:p>
    <w:p w14:paraId="360E35E2" w14:textId="77777777" w:rsidR="001D330B" w:rsidRPr="00CA7C26" w:rsidRDefault="001D330B" w:rsidP="0077354A">
      <w:pPr>
        <w:spacing w:line="240" w:lineRule="auto"/>
        <w:jc w:val="both"/>
        <w:rPr>
          <w:rFonts w:cstheme="minorHAnsi"/>
        </w:rPr>
      </w:pPr>
      <w:r w:rsidRPr="00CA7C26">
        <w:rPr>
          <w:rFonts w:cstheme="minorHAnsi"/>
        </w:rPr>
        <w:t>- La zona de ubicación cuenta con acceso u orientación de fácil comunicación o vínculo con redes sociales de apoyo, de oferta pública y privada.</w:t>
      </w:r>
    </w:p>
    <w:p w14:paraId="5A35F604" w14:textId="77777777" w:rsidR="001D330B" w:rsidRPr="00CA7C26" w:rsidRDefault="001D330B" w:rsidP="0077354A">
      <w:pPr>
        <w:spacing w:line="240" w:lineRule="auto"/>
        <w:jc w:val="both"/>
        <w:rPr>
          <w:rFonts w:cstheme="minorHAnsi"/>
        </w:rPr>
      </w:pPr>
      <w:r w:rsidRPr="00CA7C26">
        <w:rPr>
          <w:rFonts w:cstheme="minorHAnsi"/>
        </w:rPr>
        <w:t xml:space="preserve"> - El establecimiento </w:t>
      </w:r>
      <w:r w:rsidR="00107D23" w:rsidRPr="00CA7C26">
        <w:rPr>
          <w:rFonts w:cstheme="minorHAnsi"/>
        </w:rPr>
        <w:t xml:space="preserve">debe ser </w:t>
      </w:r>
      <w:r w:rsidR="00C04B49">
        <w:rPr>
          <w:rFonts w:cstheme="minorHAnsi"/>
        </w:rPr>
        <w:t xml:space="preserve">fácilmente reconocible como una sede </w:t>
      </w:r>
      <w:r w:rsidRPr="00CA7C26">
        <w:rPr>
          <w:rFonts w:cstheme="minorHAnsi"/>
        </w:rPr>
        <w:t xml:space="preserve">de organismo colaborador de SENAME, por los adolescentes, sus familias y actores relevantes asociados a la intervención, especialmente representantes de las redes sociales y actores del sistema de justicia. </w:t>
      </w:r>
    </w:p>
    <w:p w14:paraId="632BEC44"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107D23" w:rsidRPr="00CA7C26">
        <w:rPr>
          <w:rFonts w:cstheme="minorHAnsi"/>
        </w:rPr>
        <w:t xml:space="preserve">debe </w:t>
      </w:r>
      <w:r w:rsidRPr="00CA7C26">
        <w:rPr>
          <w:rFonts w:cstheme="minorHAnsi"/>
        </w:rPr>
        <w:t>presenta</w:t>
      </w:r>
      <w:r w:rsidR="00107D23" w:rsidRPr="00CA7C26">
        <w:rPr>
          <w:rFonts w:cstheme="minorHAnsi"/>
        </w:rPr>
        <w:t>r</w:t>
      </w:r>
      <w:r w:rsidRPr="00CA7C26">
        <w:rPr>
          <w:rFonts w:cstheme="minorHAnsi"/>
        </w:rPr>
        <w:t xml:space="preserve"> daños estructurales relevantes que pongan en riesgo a sus </w:t>
      </w:r>
      <w:r w:rsidR="00107D23" w:rsidRPr="00CA7C26">
        <w:rPr>
          <w:rFonts w:cstheme="minorHAnsi"/>
        </w:rPr>
        <w:t>ocupantes</w:t>
      </w:r>
      <w:r w:rsidRPr="00CA7C26">
        <w:rPr>
          <w:rFonts w:cstheme="minorHAnsi"/>
        </w:rPr>
        <w:t xml:space="preserve"> durante todo el período de realización del proyecto. En caso de contar con problemas, la institución debe acreditar la realización de obras de mejoramiento y contar con aprobaciones municipales de uso del establecimiento.</w:t>
      </w:r>
    </w:p>
    <w:p w14:paraId="2713CD5D" w14:textId="77777777" w:rsidR="001D330B" w:rsidRPr="00CA7C26" w:rsidRDefault="001D330B" w:rsidP="0077354A">
      <w:pPr>
        <w:spacing w:line="240" w:lineRule="auto"/>
        <w:jc w:val="both"/>
        <w:rPr>
          <w:rFonts w:cstheme="minorHAnsi"/>
        </w:rPr>
      </w:pPr>
      <w:r w:rsidRPr="00CA7C26">
        <w:rPr>
          <w:rFonts w:cstheme="minorHAnsi"/>
        </w:rPr>
        <w:t xml:space="preserve"> - Se </w:t>
      </w:r>
      <w:r w:rsidR="00107D23" w:rsidRPr="00CA7C26">
        <w:rPr>
          <w:rFonts w:cstheme="minorHAnsi"/>
        </w:rPr>
        <w:t>deben realizar</w:t>
      </w:r>
      <w:r w:rsidRPr="00CA7C26">
        <w:rPr>
          <w:rFonts w:cstheme="minorHAnsi"/>
        </w:rPr>
        <w:t xml:space="preserve"> acciones periódicas de revisión del estado</w:t>
      </w:r>
      <w:r w:rsidR="00283DE6">
        <w:rPr>
          <w:rFonts w:cstheme="minorHAnsi"/>
        </w:rPr>
        <w:t xml:space="preserve"> de</w:t>
      </w:r>
      <w:r w:rsidRPr="00CA7C26">
        <w:rPr>
          <w:rFonts w:cstheme="minorHAnsi"/>
        </w:rPr>
        <w:t xml:space="preserve"> la infraestructura durante </w:t>
      </w:r>
      <w:r w:rsidR="00107D23" w:rsidRPr="00CA7C26">
        <w:rPr>
          <w:rFonts w:cstheme="minorHAnsi"/>
        </w:rPr>
        <w:t>la ejecución d</w:t>
      </w:r>
      <w:r w:rsidRPr="00CA7C26">
        <w:rPr>
          <w:rFonts w:cstheme="minorHAnsi"/>
        </w:rPr>
        <w:t>el proyecto.</w:t>
      </w:r>
    </w:p>
    <w:p w14:paraId="3DBA2866" w14:textId="350348FA" w:rsidR="001D330B" w:rsidRPr="00CA7C26" w:rsidRDefault="001D330B" w:rsidP="0077354A">
      <w:pPr>
        <w:spacing w:line="240" w:lineRule="auto"/>
        <w:jc w:val="both"/>
        <w:rPr>
          <w:rFonts w:cstheme="minorHAnsi"/>
        </w:rPr>
      </w:pPr>
      <w:r w:rsidRPr="00CA7C26">
        <w:rPr>
          <w:rFonts w:cstheme="minorHAnsi"/>
        </w:rPr>
        <w:t xml:space="preserve"> - Si la propiedad es arrendada o propia de la institución se espera que se adjunten los certificados del Dep</w:t>
      </w:r>
      <w:r w:rsidR="00283DE6">
        <w:rPr>
          <w:rFonts w:cstheme="minorHAnsi"/>
        </w:rPr>
        <w:t>artamen</w:t>
      </w:r>
      <w:r w:rsidRPr="00CA7C26">
        <w:rPr>
          <w:rFonts w:cstheme="minorHAnsi"/>
        </w:rPr>
        <w:t xml:space="preserve">to de </w:t>
      </w:r>
      <w:r w:rsidR="00283DE6">
        <w:rPr>
          <w:rFonts w:cstheme="minorHAnsi"/>
        </w:rPr>
        <w:t>O</w:t>
      </w:r>
      <w:r w:rsidRPr="00CA7C26">
        <w:rPr>
          <w:rFonts w:cstheme="minorHAnsi"/>
        </w:rPr>
        <w:t xml:space="preserve">bras </w:t>
      </w:r>
      <w:r w:rsidR="00283DE6">
        <w:rPr>
          <w:rFonts w:cstheme="minorHAnsi"/>
        </w:rPr>
        <w:t>M</w:t>
      </w:r>
      <w:r w:rsidRPr="00CA7C26">
        <w:rPr>
          <w:rFonts w:cstheme="minorHAnsi"/>
        </w:rPr>
        <w:t xml:space="preserve">unicipales correspondientes sobre edificación y recepción cuando corresponda. </w:t>
      </w:r>
    </w:p>
    <w:p w14:paraId="29ACB310" w14:textId="77777777" w:rsidR="007B0B2B" w:rsidRDefault="001D330B" w:rsidP="00496E0E">
      <w:pPr>
        <w:spacing w:line="240" w:lineRule="auto"/>
        <w:jc w:val="both"/>
        <w:rPr>
          <w:rFonts w:cstheme="minorHAnsi"/>
        </w:rPr>
      </w:pPr>
      <w:r w:rsidRPr="00CA7C26">
        <w:rPr>
          <w:rFonts w:cstheme="minorHAnsi"/>
        </w:rPr>
        <w:t xml:space="preserve">- La infraestructura </w:t>
      </w:r>
      <w:r w:rsidR="00107D23" w:rsidRPr="00CA7C26">
        <w:rPr>
          <w:rFonts w:cstheme="minorHAnsi"/>
        </w:rPr>
        <w:t>debe contar</w:t>
      </w:r>
      <w:r w:rsidRPr="00CA7C26">
        <w:rPr>
          <w:rFonts w:cstheme="minorHAnsi"/>
        </w:rPr>
        <w:t xml:space="preserve"> con la condición de uso según lo descrito en </w:t>
      </w:r>
      <w:r w:rsidR="00B90413">
        <w:rPr>
          <w:rFonts w:cstheme="minorHAnsi"/>
        </w:rPr>
        <w:t xml:space="preserve">las </w:t>
      </w:r>
      <w:r w:rsidRPr="00CA7C26">
        <w:rPr>
          <w:rFonts w:cstheme="minorHAnsi"/>
        </w:rPr>
        <w:t>Bases Administrativas</w:t>
      </w:r>
      <w:r w:rsidR="00B90413">
        <w:rPr>
          <w:rFonts w:cstheme="minorHAnsi"/>
        </w:rPr>
        <w:t xml:space="preserve"> de la convocatoria. </w:t>
      </w:r>
    </w:p>
    <w:p w14:paraId="615E36C4" w14:textId="77777777" w:rsidR="00496E0E" w:rsidRPr="00496E0E" w:rsidRDefault="00496E0E" w:rsidP="00496E0E">
      <w:pPr>
        <w:spacing w:line="240" w:lineRule="auto"/>
        <w:jc w:val="both"/>
        <w:rPr>
          <w:rFonts w:cstheme="minorHAnsi"/>
        </w:rPr>
      </w:pPr>
    </w:p>
    <w:p w14:paraId="7667E1C1" w14:textId="77777777" w:rsidR="001D330B" w:rsidRPr="00CA7C26" w:rsidRDefault="001D330B" w:rsidP="00603D72">
      <w:pPr>
        <w:pStyle w:val="Subttulo"/>
      </w:pPr>
      <w:r w:rsidRPr="00CA7C26">
        <w:t xml:space="preserve">Condiciones Ambientales y Sanitarias: </w:t>
      </w:r>
    </w:p>
    <w:p w14:paraId="0A4CA02E" w14:textId="77777777" w:rsidR="001D330B" w:rsidRPr="00CA7C26" w:rsidRDefault="00551600" w:rsidP="0077354A">
      <w:pPr>
        <w:spacing w:line="240" w:lineRule="auto"/>
        <w:jc w:val="both"/>
        <w:rPr>
          <w:rFonts w:cstheme="minorHAnsi"/>
        </w:rPr>
      </w:pPr>
      <w:r w:rsidRPr="00CA7C26">
        <w:rPr>
          <w:rFonts w:cstheme="minorHAnsi"/>
        </w:rPr>
        <w:t>- La infraestructura debe contar</w:t>
      </w:r>
      <w:r w:rsidR="001D330B" w:rsidRPr="00CA7C26">
        <w:rPr>
          <w:rFonts w:cstheme="minorHAnsi"/>
        </w:rPr>
        <w:t xml:space="preserve"> con las certificaciones de seguridad e higiene del inmueble al día, otorgadas por el organismo legal pertinente </w:t>
      </w:r>
      <w:r w:rsidR="007B0B2B">
        <w:rPr>
          <w:rFonts w:cstheme="minorHAnsi"/>
        </w:rPr>
        <w:t xml:space="preserve">o </w:t>
      </w:r>
      <w:r w:rsidR="00283DE6">
        <w:rPr>
          <w:rFonts w:cstheme="minorHAnsi"/>
        </w:rPr>
        <w:t xml:space="preserve">encontrarse </w:t>
      </w:r>
      <w:r w:rsidR="007B0B2B">
        <w:rPr>
          <w:rFonts w:cstheme="minorHAnsi"/>
        </w:rPr>
        <w:t>en proceso de certificación.</w:t>
      </w:r>
    </w:p>
    <w:p w14:paraId="2C240ED1" w14:textId="77777777" w:rsidR="00831168" w:rsidRPr="00CA7C26" w:rsidRDefault="001D330B" w:rsidP="00831168">
      <w:pPr>
        <w:spacing w:line="240" w:lineRule="auto"/>
        <w:jc w:val="both"/>
        <w:rPr>
          <w:rFonts w:cstheme="minorHAnsi"/>
        </w:rPr>
      </w:pPr>
      <w:r w:rsidRPr="00CA7C26">
        <w:rPr>
          <w:rFonts w:cstheme="minorHAnsi"/>
        </w:rPr>
        <w:t xml:space="preserve">- </w:t>
      </w:r>
      <w:r w:rsidR="00831168" w:rsidRPr="00CA7C26">
        <w:rPr>
          <w:rFonts w:cstheme="minorHAnsi"/>
        </w:rPr>
        <w:t xml:space="preserve">Se debe acreditar </w:t>
      </w:r>
      <w:r w:rsidR="00831168">
        <w:rPr>
          <w:rFonts w:cstheme="minorHAnsi"/>
        </w:rPr>
        <w:t>disposición</w:t>
      </w:r>
      <w:r w:rsidR="00831168" w:rsidRPr="00CA7C26">
        <w:rPr>
          <w:rFonts w:cstheme="minorHAnsi"/>
        </w:rPr>
        <w:t xml:space="preserve"> de dicho domicilio </w:t>
      </w:r>
      <w:r w:rsidR="00831168">
        <w:rPr>
          <w:rFonts w:cstheme="minorHAnsi"/>
        </w:rPr>
        <w:t xml:space="preserve">por parte del oferente </w:t>
      </w:r>
      <w:r w:rsidR="00831168" w:rsidRPr="00CA7C26">
        <w:rPr>
          <w:rFonts w:cstheme="minorHAnsi"/>
        </w:rPr>
        <w:t>con algún documento que asegure el</w:t>
      </w:r>
      <w:r w:rsidR="00831168">
        <w:rPr>
          <w:rFonts w:cstheme="minorHAnsi"/>
        </w:rPr>
        <w:t xml:space="preserve"> uso del</w:t>
      </w:r>
      <w:r w:rsidR="00831168" w:rsidRPr="00CA7C26">
        <w:rPr>
          <w:rFonts w:cstheme="minorHAnsi"/>
        </w:rPr>
        <w:t xml:space="preserve"> inmueble respectivo </w:t>
      </w:r>
      <w:r w:rsidR="00831168">
        <w:rPr>
          <w:rFonts w:cstheme="minorHAnsi"/>
        </w:rPr>
        <w:t>para el</w:t>
      </w:r>
      <w:r w:rsidR="00831168" w:rsidRPr="00CA7C26">
        <w:rPr>
          <w:rFonts w:cstheme="minorHAnsi"/>
        </w:rPr>
        <w:t xml:space="preserve"> </w:t>
      </w:r>
      <w:r w:rsidR="00831168">
        <w:rPr>
          <w:rFonts w:cstheme="minorHAnsi"/>
        </w:rPr>
        <w:t>funcionamiento del Programa.</w:t>
      </w:r>
    </w:p>
    <w:p w14:paraId="5FE9B3AE" w14:textId="7E594535" w:rsidR="001D330B" w:rsidRPr="00CA7C26" w:rsidRDefault="001D330B" w:rsidP="0077354A">
      <w:pPr>
        <w:spacing w:line="240" w:lineRule="auto"/>
        <w:jc w:val="both"/>
        <w:rPr>
          <w:rFonts w:cstheme="minorHAnsi"/>
        </w:rPr>
      </w:pPr>
      <w:r w:rsidRPr="00CA7C26">
        <w:rPr>
          <w:rFonts w:cstheme="minorHAnsi"/>
        </w:rPr>
        <w:t xml:space="preserve"> - La infraestructura no </w:t>
      </w:r>
      <w:r w:rsidR="00551600" w:rsidRPr="00CA7C26">
        <w:rPr>
          <w:rFonts w:cstheme="minorHAnsi"/>
        </w:rPr>
        <w:t>debe ubicarse</w:t>
      </w:r>
      <w:r w:rsidRPr="00CA7C26">
        <w:rPr>
          <w:rFonts w:cstheme="minorHAnsi"/>
        </w:rPr>
        <w:t xml:space="preserve"> en zonas aledañas o afectas a contaminación de labores industriales productivas, de emisiones contaminantes o de basurales autorizados o ilegales. </w:t>
      </w:r>
    </w:p>
    <w:p w14:paraId="239F0356"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las certificaciones y autorizaciones de funcionamiento del establecimiento de las instituciones públicas correspondientes. </w:t>
      </w:r>
    </w:p>
    <w:p w14:paraId="264FCE04"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un programa de sanitización programada de las instalaciones, así como la constatación de que contará con sistemas de aseo y limpieza diaria. </w:t>
      </w:r>
    </w:p>
    <w:p w14:paraId="5E9F25C6"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 xml:space="preserve"> El inmueble debe contar con baños</w:t>
      </w:r>
      <w:r w:rsidRPr="00CA7C26">
        <w:rPr>
          <w:rFonts w:cstheme="minorHAnsi"/>
        </w:rPr>
        <w:t xml:space="preserve"> para el personal y para los/as adolescentes de manera diferenciada.</w:t>
      </w:r>
    </w:p>
    <w:p w14:paraId="1A791139"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Debe contar con</w:t>
      </w:r>
      <w:r w:rsidRPr="00CA7C26">
        <w:rPr>
          <w:rFonts w:cstheme="minorHAnsi"/>
        </w:rPr>
        <w:t xml:space="preserve"> salas de reunión y de uso de tiempo libre o para talleres. </w:t>
      </w:r>
    </w:p>
    <w:p w14:paraId="31966796" w14:textId="77777777" w:rsidR="00C04B49" w:rsidRDefault="001D330B" w:rsidP="0077354A">
      <w:pPr>
        <w:spacing w:line="240" w:lineRule="auto"/>
        <w:jc w:val="both"/>
        <w:rPr>
          <w:rFonts w:cstheme="minorHAnsi"/>
        </w:rPr>
      </w:pPr>
      <w:r w:rsidRPr="00CA7C26">
        <w:rPr>
          <w:rFonts w:cstheme="minorHAnsi"/>
        </w:rPr>
        <w:t xml:space="preserve">- La institución </w:t>
      </w:r>
      <w:r w:rsidR="003364B9" w:rsidRPr="00CA7C26">
        <w:rPr>
          <w:rFonts w:cstheme="minorHAnsi"/>
        </w:rPr>
        <w:t>podrá</w:t>
      </w:r>
      <w:r w:rsidRPr="00CA7C26">
        <w:rPr>
          <w:rFonts w:cstheme="minorHAnsi"/>
        </w:rPr>
        <w:t xml:space="preserve"> proponer la disposición de otras instalaciones que cuenten con condiciones que permitan otorgar mejor atención técnica. </w:t>
      </w:r>
    </w:p>
    <w:p w14:paraId="3F4801DC" w14:textId="3C532097" w:rsidR="00CD6034" w:rsidRPr="00DD21FE" w:rsidRDefault="001D330B" w:rsidP="00DD21FE">
      <w:pPr>
        <w:spacing w:line="240" w:lineRule="auto"/>
        <w:jc w:val="both"/>
        <w:rPr>
          <w:rFonts w:cstheme="minorHAnsi"/>
        </w:rPr>
      </w:pPr>
      <w:r w:rsidRPr="00CA7C26">
        <w:rPr>
          <w:rFonts w:cstheme="minorHAnsi"/>
        </w:rPr>
        <w:t xml:space="preserve">En cuanto al equipamiento será necesario describirlo considerando los siguientes aspectos: </w:t>
      </w:r>
    </w:p>
    <w:p w14:paraId="487C373A" w14:textId="77777777" w:rsidR="001D330B" w:rsidRPr="007B0B2B" w:rsidRDefault="001D330B" w:rsidP="00603D72">
      <w:pPr>
        <w:pStyle w:val="Subttulo"/>
      </w:pPr>
      <w:r w:rsidRPr="007B0B2B">
        <w:t>Equipamiento de ofi</w:t>
      </w:r>
      <w:r w:rsidR="00C853AE">
        <w:t>cina u a</w:t>
      </w:r>
      <w:r w:rsidRPr="007B0B2B">
        <w:t xml:space="preserve">dministrativo: </w:t>
      </w:r>
    </w:p>
    <w:p w14:paraId="605F91E5" w14:textId="77777777" w:rsidR="001D330B" w:rsidRPr="00CA7C26" w:rsidRDefault="001D330B" w:rsidP="0077354A">
      <w:pPr>
        <w:spacing w:line="240" w:lineRule="auto"/>
        <w:jc w:val="both"/>
        <w:rPr>
          <w:rFonts w:cstheme="minorHAnsi"/>
        </w:rPr>
      </w:pPr>
      <w:r w:rsidRPr="00CA7C26">
        <w:rPr>
          <w:rFonts w:cstheme="minorHAnsi"/>
        </w:rPr>
        <w:t xml:space="preserve">- Se requiere la especificación de escritorios, sillas, materiales de oficina, kárdex, bibliotecas o armarios y mobiliario adecuado para el trabajo que realiza el equipo. </w:t>
      </w:r>
    </w:p>
    <w:p w14:paraId="4D6CF8A0" w14:textId="77777777" w:rsidR="00D60D74" w:rsidRPr="00496E0E" w:rsidRDefault="001D330B" w:rsidP="00496E0E">
      <w:pPr>
        <w:spacing w:line="240" w:lineRule="auto"/>
        <w:jc w:val="both"/>
        <w:rPr>
          <w:rFonts w:cstheme="minorHAnsi"/>
        </w:rPr>
      </w:pPr>
      <w:r w:rsidRPr="00CA7C26">
        <w:rPr>
          <w:rFonts w:cstheme="minorHAnsi"/>
        </w:rPr>
        <w:t xml:space="preserve">- Se requiere que los equipos computacionales e </w:t>
      </w:r>
      <w:r w:rsidR="00AE7476" w:rsidRPr="00CA7C26">
        <w:rPr>
          <w:rFonts w:cstheme="minorHAnsi"/>
        </w:rPr>
        <w:t>impresoras,</w:t>
      </w:r>
      <w:r w:rsidRPr="00CA7C26">
        <w:rPr>
          <w:rFonts w:cstheme="minorHAnsi"/>
        </w:rPr>
        <w:t xml:space="preserve"> así como servicios de comunicaciones y banda ancha</w:t>
      </w:r>
      <w:r w:rsidR="005C1985">
        <w:rPr>
          <w:rFonts w:cstheme="minorHAnsi"/>
        </w:rPr>
        <w:t>,</w:t>
      </w:r>
      <w:r w:rsidRPr="00CA7C26">
        <w:rPr>
          <w:rFonts w:cstheme="minorHAnsi"/>
        </w:rPr>
        <w:t xml:space="preserve"> cumplan con estándares de </w:t>
      </w:r>
      <w:r w:rsidR="008044D6" w:rsidRPr="00CA7C26">
        <w:rPr>
          <w:rFonts w:cstheme="minorHAnsi"/>
        </w:rPr>
        <w:t xml:space="preserve">calidad </w:t>
      </w:r>
      <w:r w:rsidR="008044D6">
        <w:rPr>
          <w:rFonts w:cstheme="minorHAnsi"/>
        </w:rPr>
        <w:t xml:space="preserve">y conectividad </w:t>
      </w:r>
      <w:r w:rsidR="00B86805">
        <w:rPr>
          <w:rFonts w:cstheme="minorHAnsi"/>
        </w:rPr>
        <w:t xml:space="preserve">necesarios para asegurar el adecuado </w:t>
      </w:r>
      <w:r w:rsidRPr="00CA7C26">
        <w:rPr>
          <w:rFonts w:cstheme="minorHAnsi"/>
        </w:rPr>
        <w:t xml:space="preserve">registro de la información de los adolescentes y el trabajo frecuente en SENAINFO. </w:t>
      </w:r>
    </w:p>
    <w:p w14:paraId="688AE452" w14:textId="77777777" w:rsidR="001D330B" w:rsidRPr="00CA7C26" w:rsidRDefault="001D330B" w:rsidP="00603D72">
      <w:pPr>
        <w:pStyle w:val="Subttulo"/>
      </w:pPr>
      <w:r w:rsidRPr="00CA7C26">
        <w:t>Equipa</w:t>
      </w:r>
      <w:r w:rsidR="00496E0E">
        <w:t xml:space="preserve">miento de uso diario: </w:t>
      </w:r>
    </w:p>
    <w:p w14:paraId="33660198" w14:textId="77777777" w:rsidR="001D330B" w:rsidRPr="00CA7C26" w:rsidRDefault="001D330B" w:rsidP="0077354A">
      <w:pPr>
        <w:spacing w:line="240" w:lineRule="auto"/>
        <w:jc w:val="both"/>
        <w:rPr>
          <w:rFonts w:cstheme="minorHAnsi"/>
        </w:rPr>
      </w:pPr>
      <w:r w:rsidRPr="00CA7C26">
        <w:rPr>
          <w:rFonts w:cstheme="minorHAnsi"/>
        </w:rPr>
        <w:t xml:space="preserve">Se requiere especificaciones de mobiliario de uso diario tales como sillas, sillones, mesas u otros para uso diario del establecimiento, ya sea en salas de uso común, recepción, tiempo libre o cocina. </w:t>
      </w:r>
    </w:p>
    <w:p w14:paraId="6B57FBF5" w14:textId="5A1043F3" w:rsidR="001D330B" w:rsidRPr="00CA7C26" w:rsidRDefault="001D330B" w:rsidP="0077354A">
      <w:pPr>
        <w:spacing w:line="240" w:lineRule="auto"/>
        <w:jc w:val="both"/>
        <w:rPr>
          <w:rFonts w:cstheme="minorHAnsi"/>
        </w:rPr>
      </w:pPr>
      <w:r w:rsidRPr="00CA7C26">
        <w:rPr>
          <w:rFonts w:cstheme="minorHAnsi"/>
        </w:rPr>
        <w:t xml:space="preserve">Se requiere especificaciones de artículos eléctricos </w:t>
      </w:r>
      <w:r w:rsidR="007B0B2B">
        <w:rPr>
          <w:rFonts w:cstheme="minorHAnsi"/>
        </w:rPr>
        <w:t xml:space="preserve">a ser </w:t>
      </w:r>
      <w:r w:rsidRPr="00CA7C26">
        <w:rPr>
          <w:rFonts w:cstheme="minorHAnsi"/>
        </w:rPr>
        <w:t>utilizados en los espacios antes mencionados. La institución debe precisar con qu</w:t>
      </w:r>
      <w:r w:rsidR="000554C5">
        <w:rPr>
          <w:rFonts w:cstheme="minorHAnsi"/>
        </w:rPr>
        <w:t>é</w:t>
      </w:r>
      <w:r w:rsidRPr="00CA7C26">
        <w:rPr>
          <w:rFonts w:cstheme="minorHAnsi"/>
        </w:rPr>
        <w:t xml:space="preserve"> </w:t>
      </w:r>
      <w:r w:rsidR="00DD21FE" w:rsidRPr="00CA7C26">
        <w:rPr>
          <w:rFonts w:cstheme="minorHAnsi"/>
        </w:rPr>
        <w:t>otros elementos cuentan</w:t>
      </w:r>
      <w:r w:rsidRPr="00CA7C26">
        <w:rPr>
          <w:rFonts w:cstheme="minorHAnsi"/>
        </w:rPr>
        <w:t xml:space="preserve"> como equipamiento para el trabajo del proyecto que no hayan sido especificados en estos ítems y sean un aporte al desarrollo del trabajo.</w:t>
      </w:r>
    </w:p>
    <w:p w14:paraId="2969DABE" w14:textId="054381C6" w:rsidR="00286364" w:rsidRDefault="00286364" w:rsidP="0077354A">
      <w:pPr>
        <w:spacing w:line="240" w:lineRule="auto"/>
        <w:jc w:val="both"/>
        <w:rPr>
          <w:rFonts w:cstheme="minorHAnsi"/>
        </w:rPr>
      </w:pPr>
      <w:r w:rsidRPr="00CA7C26">
        <w:rPr>
          <w:rFonts w:cstheme="minorHAnsi"/>
        </w:rPr>
        <w:t xml:space="preserve">Las propuestas deben considerar además de los requerimientos de equipamiento e infraestructura, gastos que se asociarán a ceremonias de </w:t>
      </w:r>
      <w:r w:rsidR="000554C5">
        <w:rPr>
          <w:rFonts w:cstheme="minorHAnsi"/>
        </w:rPr>
        <w:t>g</w:t>
      </w:r>
      <w:r w:rsidRPr="00CA7C26">
        <w:rPr>
          <w:rFonts w:cstheme="minorHAnsi"/>
        </w:rPr>
        <w:t xml:space="preserve">raduación de jóvenes, reuniones de trabajo del equipo y autocuidado, papelería, gastos notariales, comunicación y difusión, etc.  </w:t>
      </w:r>
    </w:p>
    <w:p w14:paraId="5CF984DC" w14:textId="77777777" w:rsidR="00503E95" w:rsidRPr="00CA7C26" w:rsidRDefault="003307BD" w:rsidP="00603D72">
      <w:pPr>
        <w:pStyle w:val="Subttulo"/>
      </w:pPr>
      <w:r>
        <w:t>Equipamiento t</w:t>
      </w:r>
      <w:r w:rsidR="00503E95" w:rsidRPr="00CA7C26">
        <w:t xml:space="preserve">écnico: - </w:t>
      </w:r>
    </w:p>
    <w:p w14:paraId="6B6AE3F4" w14:textId="77777777" w:rsidR="00503E95" w:rsidRPr="00CA7C26" w:rsidRDefault="00503E95" w:rsidP="0077354A">
      <w:pPr>
        <w:spacing w:line="240" w:lineRule="auto"/>
        <w:jc w:val="both"/>
        <w:rPr>
          <w:rFonts w:cstheme="minorHAnsi"/>
        </w:rPr>
      </w:pPr>
      <w:r w:rsidRPr="00CA7C26">
        <w:rPr>
          <w:rFonts w:cstheme="minorHAnsi"/>
        </w:rPr>
        <w:t>- Se requiere especificación de material de apoyo y elementos específicos a utilizar en tareas de intervención técnica, talleres o trabajo individual o grupal (test, libros, entre otros).</w:t>
      </w:r>
    </w:p>
    <w:p w14:paraId="7EB80764" w14:textId="77777777" w:rsidR="00503E95" w:rsidRPr="00CA7C26" w:rsidRDefault="00503E95" w:rsidP="0077354A">
      <w:pPr>
        <w:spacing w:line="240" w:lineRule="auto"/>
        <w:jc w:val="both"/>
        <w:rPr>
          <w:rFonts w:cstheme="minorHAnsi"/>
        </w:rPr>
      </w:pPr>
      <w:r w:rsidRPr="00CA7C26">
        <w:rPr>
          <w:rFonts w:cstheme="minorHAnsi"/>
        </w:rPr>
        <w:t xml:space="preserve"> - Se requiere especificación de mobiliario y otros elementos de trabajo recreativo, de formación cultural, deportivo o de otro tipo para uso de tiempo libre en el centro. </w:t>
      </w:r>
    </w:p>
    <w:p w14:paraId="5CE4BA07" w14:textId="6210CD3B" w:rsidR="00E17564" w:rsidRPr="00CA7C26" w:rsidRDefault="00503E95" w:rsidP="0077354A">
      <w:pPr>
        <w:spacing w:line="240" w:lineRule="auto"/>
        <w:jc w:val="both"/>
        <w:rPr>
          <w:rFonts w:cstheme="minorHAnsi"/>
        </w:rPr>
      </w:pPr>
      <w:r w:rsidRPr="00CA7C26">
        <w:rPr>
          <w:rFonts w:cstheme="minorHAnsi"/>
        </w:rPr>
        <w:t xml:space="preserve">- Se requiere especificaciones de artículos electrónicos </w:t>
      </w:r>
      <w:r w:rsidR="00516A40">
        <w:rPr>
          <w:rFonts w:cstheme="minorHAnsi"/>
        </w:rPr>
        <w:t>y/</w:t>
      </w:r>
      <w:r w:rsidRPr="00CA7C26">
        <w:rPr>
          <w:rFonts w:cstheme="minorHAnsi"/>
        </w:rPr>
        <w:t xml:space="preserve">o computacionales necesarios para el trabajo técnico del equipo (radios, tv, dvd, data show, notebook). </w:t>
      </w:r>
    </w:p>
    <w:p w14:paraId="2EA19212" w14:textId="77777777" w:rsidR="00456B48" w:rsidRDefault="00456B48" w:rsidP="003C43DA">
      <w:pPr>
        <w:pStyle w:val="Ttulo1"/>
      </w:pPr>
      <w:bookmarkStart w:id="14" w:name="_Toc444618980"/>
    </w:p>
    <w:p w14:paraId="076D8B71" w14:textId="77777777" w:rsidR="004938DD" w:rsidRDefault="001D330B" w:rsidP="003C43DA">
      <w:pPr>
        <w:pStyle w:val="Ttulo1"/>
      </w:pPr>
      <w:bookmarkStart w:id="15" w:name="_Toc64448981"/>
      <w:r w:rsidRPr="00CA7C26">
        <w:t>SISTEMA DE SUPERVISIÓN</w:t>
      </w:r>
      <w:bookmarkEnd w:id="14"/>
      <w:bookmarkEnd w:id="15"/>
    </w:p>
    <w:p w14:paraId="108B2BCB" w14:textId="77777777" w:rsidR="00A73766" w:rsidRDefault="00A73766" w:rsidP="00A73766">
      <w:pPr>
        <w:jc w:val="both"/>
      </w:pPr>
    </w:p>
    <w:p w14:paraId="461BD7FF" w14:textId="3DC5FB15" w:rsidR="007360D2" w:rsidRDefault="007360D2" w:rsidP="007360D2">
      <w:pPr>
        <w:jc w:val="both"/>
      </w:pPr>
      <w:r w:rsidRPr="00A73766">
        <w:t xml:space="preserve">La supervisión constituye una función de carácter legal señalado expresamente en la Ley Orgánica del Servicio Nacional de Menores, Decreto Ley N°2.465, del año 1979. Así también es exigida por la Convención sobre los Derechos del Niño, la cual establece en su artículo </w:t>
      </w:r>
      <w:r w:rsidR="00E13CEE">
        <w:t>N°</w:t>
      </w:r>
      <w:r w:rsidRPr="00A73766">
        <w:t xml:space="preserve">3.3 la responsabilidad del Estado en cuanto la existencia de una supervisión adecuada de los servicios, instituciones y establecimientos encargado de la protección y cuidado de niños y niñas. </w:t>
      </w:r>
    </w:p>
    <w:p w14:paraId="353A35E4" w14:textId="77777777" w:rsidR="007360D2" w:rsidRPr="003E3E55" w:rsidRDefault="007360D2" w:rsidP="007360D2">
      <w:pPr>
        <w:spacing w:after="0" w:line="240" w:lineRule="auto"/>
        <w:jc w:val="both"/>
        <w:rPr>
          <w:rFonts w:eastAsia="Times New Roman" w:cstheme="minorHAnsi"/>
          <w:lang w:eastAsia="es-ES"/>
        </w:rPr>
      </w:pPr>
      <w:r w:rsidRPr="003E3E55">
        <w:rPr>
          <w:rFonts w:eastAsia="Times New Roman" w:cstheme="minorHAnsi"/>
          <w:lang w:eastAsia="es-ES"/>
        </w:rPr>
        <w:t xml:space="preserve">SENAME, rediseñó el proceso de supervisión técnica, implementando un nuevo Modelo de Supervisión </w:t>
      </w:r>
      <w:r w:rsidRPr="003E3E55">
        <w:rPr>
          <w:rFonts w:eastAsia="Times New Roman" w:cstheme="minorHAnsi"/>
          <w:color w:val="000000"/>
          <w:lang w:eastAsia="es-ES"/>
        </w:rPr>
        <w:t xml:space="preserve">en línea, que ha permitido contar con información oportuna, confiable y disponible en la plataforma SENAINFO. Además, este Modelo contiene la estandarización de procedimientos, muestras y criterios a supervisar de acuerdo a las distintas modalidades de intervención. </w:t>
      </w:r>
    </w:p>
    <w:p w14:paraId="15324705" w14:textId="77777777" w:rsidR="007360D2" w:rsidRPr="003E3E55" w:rsidRDefault="007360D2" w:rsidP="007360D2">
      <w:pPr>
        <w:autoSpaceDE w:val="0"/>
        <w:autoSpaceDN w:val="0"/>
        <w:adjustRightInd w:val="0"/>
        <w:spacing w:after="0" w:line="240" w:lineRule="auto"/>
        <w:jc w:val="both"/>
        <w:rPr>
          <w:rFonts w:eastAsia="Times New Roman" w:cstheme="minorHAnsi"/>
          <w:lang w:eastAsia="es-ES"/>
        </w:rPr>
      </w:pPr>
    </w:p>
    <w:p w14:paraId="44DB4077" w14:textId="5CD84BF7" w:rsidR="007360D2" w:rsidRPr="003E3E55" w:rsidRDefault="007360D2" w:rsidP="007360D2">
      <w:pPr>
        <w:spacing w:before="100" w:after="200" w:line="276" w:lineRule="auto"/>
        <w:jc w:val="both"/>
        <w:rPr>
          <w:rFonts w:cstheme="minorHAnsi"/>
        </w:rPr>
      </w:pPr>
      <w:r w:rsidRPr="003E3E55">
        <w:rPr>
          <w:rFonts w:cstheme="minorHAnsi"/>
        </w:rPr>
        <w:t xml:space="preserve">La acción de supervisión es una instancia cuyo objetivo es </w:t>
      </w:r>
      <w:r w:rsidRPr="003E3E55">
        <w:rPr>
          <w:rFonts w:cstheme="minorHAnsi"/>
          <w:i/>
        </w:rPr>
        <w:t>controlar, verificar y evaluar</w:t>
      </w:r>
      <w:r w:rsidRPr="003E3E55">
        <w:rPr>
          <w:rFonts w:cstheme="minorHAnsi"/>
        </w:rPr>
        <w:t xml:space="preserve"> los niveles de desempeño del circuito</w:t>
      </w:r>
      <w:r w:rsidR="004A4D94">
        <w:rPr>
          <w:rFonts w:cstheme="minorHAnsi"/>
        </w:rPr>
        <w:t xml:space="preserve"> q</w:t>
      </w:r>
      <w:r w:rsidRPr="003E3E55">
        <w:rPr>
          <w:rFonts w:cstheme="minorHAnsi"/>
        </w:rPr>
        <w:t>ue forma parte de la oferta territorial de sanciones, medidas y programas complementarios, a través de la aplicación de un instrumento evaluativo particular.</w:t>
      </w:r>
    </w:p>
    <w:p w14:paraId="2A44F12B" w14:textId="77777777" w:rsidR="007360D2" w:rsidRPr="003E3E55" w:rsidRDefault="007360D2" w:rsidP="007360D2">
      <w:pPr>
        <w:spacing w:before="100" w:after="200" w:line="276" w:lineRule="auto"/>
        <w:jc w:val="both"/>
        <w:rPr>
          <w:rFonts w:cstheme="minorHAnsi"/>
        </w:rPr>
      </w:pPr>
      <w:r w:rsidRPr="003E3E55">
        <w:rPr>
          <w:rFonts w:cstheme="minorHAnsi"/>
        </w:rPr>
        <w:t xml:space="preserve">Estos instrumentos están compuestos por tres niveles: ámbitos, dimensiones y criterios, y son aplicados a través de una escala de evaluación. </w:t>
      </w:r>
    </w:p>
    <w:p w14:paraId="31E4D397" w14:textId="75BADE15" w:rsidR="007360D2" w:rsidRPr="003E3E55" w:rsidRDefault="007360D2" w:rsidP="007360D2">
      <w:pPr>
        <w:spacing w:before="100" w:line="276" w:lineRule="auto"/>
        <w:jc w:val="both"/>
        <w:rPr>
          <w:rFonts w:cstheme="minorHAnsi"/>
        </w:rPr>
      </w:pPr>
      <w:r w:rsidRPr="003E3E55">
        <w:rPr>
          <w:rFonts w:cstheme="minorHAnsi"/>
        </w:rPr>
        <w:t xml:space="preserve">El informe de supervisión es el medio oficial donde se registra y comunica la evaluación técnica del funcionamiento de los centros y proyectos. Lo anterior, tiene como función primaria retroalimentar a los </w:t>
      </w:r>
      <w:r w:rsidR="000554C5">
        <w:rPr>
          <w:rFonts w:cstheme="minorHAnsi"/>
        </w:rPr>
        <w:t>d</w:t>
      </w:r>
      <w:r w:rsidRPr="003E3E55">
        <w:rPr>
          <w:rFonts w:cstheme="minorHAnsi"/>
        </w:rPr>
        <w:t xml:space="preserve">irectores de centros y proyectos, incluyendo levantar las alertas por incumplimientos y con ello compromisos de correcciones.  </w:t>
      </w:r>
    </w:p>
    <w:p w14:paraId="329620F2" w14:textId="77777777" w:rsidR="007360D2" w:rsidRDefault="007360D2" w:rsidP="007360D2">
      <w:pPr>
        <w:autoSpaceDE w:val="0"/>
        <w:autoSpaceDN w:val="0"/>
        <w:adjustRightInd w:val="0"/>
        <w:spacing w:after="0" w:line="240" w:lineRule="auto"/>
        <w:jc w:val="both"/>
        <w:rPr>
          <w:rFonts w:eastAsia="Times New Roman" w:cstheme="minorHAnsi"/>
          <w:lang w:eastAsia="es-ES"/>
        </w:rPr>
      </w:pPr>
      <w:r w:rsidRPr="003E3E55">
        <w:rPr>
          <w:rFonts w:eastAsia="Times New Roman" w:cstheme="minorHAnsi"/>
          <w:lang w:eastAsia="es-ES"/>
        </w:rPr>
        <w:t xml:space="preserve">Por tanto, el proceso actual de supervisión permite obtener información actualizada respecto a la ejecución técnica de cada centro o proyecto supervisado. </w:t>
      </w:r>
    </w:p>
    <w:p w14:paraId="447ABCA1" w14:textId="77777777" w:rsidR="000554C5" w:rsidRPr="003E3E55" w:rsidRDefault="000554C5" w:rsidP="007360D2">
      <w:pPr>
        <w:autoSpaceDE w:val="0"/>
        <w:autoSpaceDN w:val="0"/>
        <w:adjustRightInd w:val="0"/>
        <w:spacing w:after="0" w:line="240" w:lineRule="auto"/>
        <w:jc w:val="both"/>
        <w:rPr>
          <w:rFonts w:eastAsia="Times New Roman" w:cstheme="minorHAnsi"/>
          <w:lang w:eastAsia="es-ES"/>
        </w:rPr>
      </w:pPr>
    </w:p>
    <w:p w14:paraId="33A348BA" w14:textId="77777777" w:rsidR="007360D2" w:rsidRDefault="007360D2" w:rsidP="007360D2">
      <w:pPr>
        <w:jc w:val="both"/>
      </w:pPr>
      <w:r w:rsidRPr="00A73766">
        <w:t>El Servicio Nacional de Menores realizará supervisiones periódicas a los programas correspondientes, las que comprenden tanto los aspectos técnicos como financieros</w:t>
      </w:r>
      <w:r>
        <w:t xml:space="preserve">, </w:t>
      </w:r>
      <w:r w:rsidRPr="00A73766">
        <w:t>orientada</w:t>
      </w:r>
      <w:r>
        <w:t>s</w:t>
      </w:r>
      <w:r w:rsidRPr="00A73766">
        <w:t xml:space="preserve"> a controlar la calidad de la atención, la intervención desarrollada con los </w:t>
      </w:r>
      <w:r>
        <w:t>jóvenes</w:t>
      </w:r>
      <w:r w:rsidRPr="00A73766">
        <w:t xml:space="preserve"> y su resultado</w:t>
      </w:r>
      <w:r>
        <w:t>, resguardando que éstas se realice</w:t>
      </w:r>
      <w:r w:rsidRPr="001C3F4D">
        <w:t xml:space="preserve">n </w:t>
      </w:r>
      <w:r w:rsidR="000554C5">
        <w:t xml:space="preserve">en </w:t>
      </w:r>
      <w:r w:rsidRPr="001C3F4D">
        <w:t xml:space="preserve">el marco </w:t>
      </w:r>
      <w:r>
        <w:t xml:space="preserve">de </w:t>
      </w:r>
      <w:r w:rsidRPr="001C3F4D">
        <w:t xml:space="preserve">los principios establecidos en la Convención </w:t>
      </w:r>
      <w:r>
        <w:t xml:space="preserve">sobre </w:t>
      </w:r>
      <w:r w:rsidRPr="001C3F4D">
        <w:t xml:space="preserve"> los Derechos del Niño (CIDN), la </w:t>
      </w:r>
      <w:r>
        <w:t>Ley Nº20.084, de Responsabilidad Penal Adolescente</w:t>
      </w:r>
      <w:r w:rsidRPr="001C3F4D">
        <w:t xml:space="preserve"> y los demás instrumentos normativos vigentes, </w:t>
      </w:r>
      <w:r>
        <w:t>procurando cumplir con</w:t>
      </w:r>
      <w:r w:rsidRPr="001C3F4D">
        <w:t xml:space="preserve"> la calidad de la atención e intervención de los </w:t>
      </w:r>
      <w:r>
        <w:t>jóvenes</w:t>
      </w:r>
      <w:r w:rsidRPr="001C3F4D">
        <w:t xml:space="preserve"> bajo la responsabilidad del Servicio Nacional de Menores.</w:t>
      </w:r>
    </w:p>
    <w:p w14:paraId="516C0554" w14:textId="2E3B66BF" w:rsidR="00B912C2" w:rsidRPr="00A73766" w:rsidRDefault="007360D2" w:rsidP="00A73766">
      <w:pPr>
        <w:jc w:val="both"/>
      </w:pPr>
      <w:r>
        <w:t xml:space="preserve">Los lineamientos y orientaciones concernientes al proceso de supervisión técnica se encuentran disponibles en la página web del Servicio: </w:t>
      </w:r>
      <w:hyperlink r:id="rId9" w:history="1">
        <w:r>
          <w:rPr>
            <w:rStyle w:val="Hipervnculo"/>
          </w:rPr>
          <w:t>https://www.sename.cl/web/index.php/supervision-2/</w:t>
        </w:r>
      </w:hyperlink>
    </w:p>
    <w:p w14:paraId="381541BB" w14:textId="77777777" w:rsidR="00EF4519" w:rsidRPr="00C71398" w:rsidRDefault="00C579C9" w:rsidP="003C43DA">
      <w:pPr>
        <w:pStyle w:val="Ttulo1"/>
      </w:pPr>
      <w:bookmarkStart w:id="16" w:name="_Toc64448982"/>
      <w:r w:rsidRPr="00C71398">
        <w:t>EVALUACIÓN DE DESEMPEÑO</w:t>
      </w:r>
      <w:bookmarkEnd w:id="16"/>
    </w:p>
    <w:p w14:paraId="22877116" w14:textId="77777777" w:rsidR="00003549" w:rsidRDefault="00003549" w:rsidP="0077354A">
      <w:pPr>
        <w:pStyle w:val="Default"/>
        <w:jc w:val="both"/>
        <w:rPr>
          <w:rFonts w:asciiTheme="minorHAnsi" w:hAnsiTheme="minorHAnsi" w:cstheme="minorHAnsi"/>
          <w:sz w:val="22"/>
          <w:szCs w:val="20"/>
        </w:rPr>
      </w:pPr>
    </w:p>
    <w:p w14:paraId="5786087E" w14:textId="77777777" w:rsidR="00722FCC" w:rsidRPr="00C71398" w:rsidRDefault="00722FCC" w:rsidP="00722FCC">
      <w:pPr>
        <w:pStyle w:val="Default"/>
        <w:jc w:val="both"/>
        <w:rPr>
          <w:rFonts w:asciiTheme="minorHAnsi" w:hAnsiTheme="minorHAnsi" w:cstheme="minorHAnsi"/>
          <w:sz w:val="22"/>
          <w:szCs w:val="20"/>
        </w:rPr>
      </w:pPr>
      <w:r w:rsidRPr="00C71398">
        <w:rPr>
          <w:rFonts w:asciiTheme="minorHAnsi" w:hAnsiTheme="minorHAnsi" w:cstheme="minorHAnsi"/>
          <w:sz w:val="22"/>
          <w:szCs w:val="20"/>
        </w:rPr>
        <w:t>La evaluación anual de desempeño corresponde a un proceso en el cual el Servicio Nacional de Menores revisa y evalúa la implementación de proyectos ejecutados por su red de Organismos Colaboradores Acreditados</w:t>
      </w:r>
      <w:r>
        <w:rPr>
          <w:rFonts w:asciiTheme="minorHAnsi" w:hAnsiTheme="minorHAnsi" w:cstheme="minorHAnsi"/>
          <w:sz w:val="22"/>
          <w:szCs w:val="20"/>
        </w:rPr>
        <w:t>,</w:t>
      </w:r>
      <w:r w:rsidRPr="00C71398">
        <w:rPr>
          <w:rFonts w:asciiTheme="minorHAnsi" w:hAnsiTheme="minorHAnsi" w:cstheme="minorHAnsi"/>
          <w:sz w:val="22"/>
          <w:szCs w:val="20"/>
        </w:rPr>
        <w:t xml:space="preserve"> quienes a su vez, a partir de la propia revisión de la implementación del proyecto durante el periodo</w:t>
      </w:r>
      <w:r>
        <w:rPr>
          <w:rFonts w:asciiTheme="minorHAnsi" w:hAnsiTheme="minorHAnsi" w:cstheme="minorHAnsi"/>
          <w:sz w:val="22"/>
          <w:szCs w:val="20"/>
        </w:rPr>
        <w:t>,</w:t>
      </w:r>
      <w:r w:rsidRPr="00C71398">
        <w:rPr>
          <w:rFonts w:asciiTheme="minorHAnsi" w:hAnsiTheme="minorHAnsi" w:cstheme="minorHAnsi"/>
          <w:sz w:val="22"/>
          <w:szCs w:val="20"/>
        </w:rPr>
        <w:t xml:space="preserve"> darán lugar a un Plan de Trabajo para el siguiente periodo anual en caso que corresponda (proyectos en ejecución de convenios de 2 o más años y convenios susceptibles de ser prorrogados).</w:t>
      </w:r>
    </w:p>
    <w:p w14:paraId="4C00AE40" w14:textId="77777777" w:rsidR="00722FCC" w:rsidRPr="004E3DA8" w:rsidRDefault="00722FCC" w:rsidP="00722FCC">
      <w:pPr>
        <w:pStyle w:val="Default"/>
        <w:jc w:val="both"/>
        <w:rPr>
          <w:rFonts w:asciiTheme="minorHAnsi" w:hAnsiTheme="minorHAnsi" w:cstheme="minorHAnsi"/>
          <w:sz w:val="22"/>
          <w:szCs w:val="20"/>
        </w:rPr>
      </w:pPr>
    </w:p>
    <w:p w14:paraId="5129BD58" w14:textId="7529DA10"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xml:space="preserve">De acuerdo a lo expresado en el artículo </w:t>
      </w:r>
      <w:r w:rsidR="00E13CEE">
        <w:rPr>
          <w:rFonts w:cstheme="minorHAnsi"/>
          <w:color w:val="000000"/>
          <w:szCs w:val="20"/>
        </w:rPr>
        <w:t>N°</w:t>
      </w:r>
      <w:r w:rsidRPr="008F74FF">
        <w:rPr>
          <w:rFonts w:cstheme="minorHAnsi"/>
          <w:color w:val="000000"/>
          <w:szCs w:val="20"/>
        </w:rPr>
        <w:t xml:space="preserve">48 del reglamento de la Ley </w:t>
      </w:r>
      <w:r w:rsidR="00E13CEE">
        <w:rPr>
          <w:rFonts w:cstheme="minorHAnsi"/>
          <w:color w:val="000000"/>
          <w:szCs w:val="20"/>
        </w:rPr>
        <w:t>N°</w:t>
      </w:r>
      <w:r w:rsidRPr="008F74FF">
        <w:rPr>
          <w:rFonts w:cstheme="minorHAnsi"/>
          <w:color w:val="000000"/>
          <w:szCs w:val="20"/>
        </w:rPr>
        <w:t>20.032, deberán considerarse como criterios objetivos en la Evaluación de Desempeño, a lo menos, los siguientes:</w:t>
      </w:r>
    </w:p>
    <w:p w14:paraId="4951A89E" w14:textId="77777777" w:rsidR="00722FCC" w:rsidRPr="008F74FF" w:rsidRDefault="00722FCC" w:rsidP="00722FCC">
      <w:pPr>
        <w:spacing w:after="0" w:line="240" w:lineRule="auto"/>
        <w:jc w:val="both"/>
        <w:rPr>
          <w:rFonts w:cstheme="minorHAnsi"/>
          <w:color w:val="000000"/>
          <w:szCs w:val="20"/>
        </w:rPr>
      </w:pPr>
    </w:p>
    <w:p w14:paraId="5CBE9275" w14:textId="77777777" w:rsidR="00722FCC" w:rsidRPr="005262F2" w:rsidRDefault="00722FCC" w:rsidP="005262F2">
      <w:pPr>
        <w:pStyle w:val="Prrafodelista"/>
        <w:numPr>
          <w:ilvl w:val="0"/>
          <w:numId w:val="25"/>
        </w:numPr>
        <w:shd w:val="clear" w:color="auto" w:fill="FFFFFF"/>
        <w:spacing w:after="0" w:line="240" w:lineRule="auto"/>
        <w:jc w:val="both"/>
        <w:rPr>
          <w:rFonts w:cstheme="minorHAnsi"/>
          <w:color w:val="000000"/>
          <w:szCs w:val="20"/>
        </w:rPr>
      </w:pPr>
      <w:r w:rsidRPr="005262F2">
        <w:rPr>
          <w:rFonts w:cstheme="minorHAnsi"/>
          <w:color w:val="000000"/>
          <w:szCs w:val="20"/>
        </w:rPr>
        <w:t>Otorgar un trato digno y respetuoso a los niños, niñas y adolescentes. El Sename deberá verificar el cumplimiento del respeto a los derechos y garantías de los niños, niñas y adolescentes, establecidos en la Constitución Política de la República, la Convención sobre los Derechos del Niño y demás instrumentos internacionales ratificados por Chile y que se encuentren vigentes, de conformidad a las orientaciones técnicas que se dicten para cada modalidad de atención.</w:t>
      </w:r>
    </w:p>
    <w:p w14:paraId="16058346" w14:textId="77777777" w:rsidR="00722FCC" w:rsidRPr="008F74FF" w:rsidRDefault="00722FCC" w:rsidP="00722FCC">
      <w:pPr>
        <w:shd w:val="clear" w:color="auto" w:fill="FFFFFF"/>
        <w:spacing w:after="0" w:line="240" w:lineRule="auto"/>
        <w:jc w:val="both"/>
        <w:rPr>
          <w:rFonts w:cstheme="minorHAnsi"/>
          <w:color w:val="000000"/>
          <w:szCs w:val="20"/>
        </w:rPr>
      </w:pPr>
    </w:p>
    <w:p w14:paraId="6C89D611" w14:textId="77777777" w:rsidR="00722FCC" w:rsidRPr="005262F2" w:rsidRDefault="00722FCC" w:rsidP="005262F2">
      <w:pPr>
        <w:pStyle w:val="Prrafodelista"/>
        <w:numPr>
          <w:ilvl w:val="0"/>
          <w:numId w:val="25"/>
        </w:numPr>
        <w:shd w:val="clear" w:color="auto" w:fill="FFFFFF"/>
        <w:spacing w:after="0" w:line="240" w:lineRule="auto"/>
        <w:jc w:val="both"/>
        <w:rPr>
          <w:rFonts w:cstheme="minorHAnsi"/>
          <w:color w:val="000000"/>
          <w:szCs w:val="20"/>
        </w:rPr>
      </w:pPr>
      <w:r w:rsidRPr="005262F2">
        <w:rPr>
          <w:rFonts w:cstheme="minorHAnsi"/>
          <w:color w:val="000000"/>
          <w:szCs w:val="20"/>
        </w:rPr>
        <w:t>Asistencia oportuna en el acceso a las prestaciones de salud y educación de los niños, niñas y adolescentes. Se entenderá por asistencia oportuna para este efecto, el cumplimiento de las acciones definidas por el Sename en las orientaciones técnicas orientadas al ejercicio del derecho a la salud y el derecho a la educación.</w:t>
      </w:r>
    </w:p>
    <w:p w14:paraId="7EE62882" w14:textId="77777777" w:rsidR="00722FCC" w:rsidRDefault="00722FCC" w:rsidP="00722FCC">
      <w:pPr>
        <w:shd w:val="clear" w:color="auto" w:fill="FFFFFF"/>
        <w:spacing w:after="0" w:line="240" w:lineRule="auto"/>
        <w:jc w:val="both"/>
        <w:rPr>
          <w:rFonts w:cstheme="minorHAnsi"/>
          <w:color w:val="000000"/>
          <w:szCs w:val="20"/>
        </w:rPr>
      </w:pPr>
    </w:p>
    <w:p w14:paraId="5EACF770" w14:textId="77777777" w:rsidR="00722FCC" w:rsidRPr="005262F2" w:rsidRDefault="00722FCC" w:rsidP="005262F2">
      <w:pPr>
        <w:pStyle w:val="Prrafodelista"/>
        <w:numPr>
          <w:ilvl w:val="0"/>
          <w:numId w:val="25"/>
        </w:numPr>
        <w:shd w:val="clear" w:color="auto" w:fill="FFFFFF"/>
        <w:spacing w:after="0" w:line="240" w:lineRule="auto"/>
        <w:jc w:val="both"/>
        <w:rPr>
          <w:rFonts w:cstheme="minorHAnsi"/>
          <w:color w:val="000000"/>
          <w:szCs w:val="20"/>
        </w:rPr>
      </w:pPr>
      <w:r w:rsidRPr="005262F2">
        <w:rPr>
          <w:rFonts w:cstheme="minorHAnsi"/>
          <w:color w:val="000000"/>
          <w:szCs w:val="20"/>
        </w:rPr>
        <w:t>Idoneidad y pertinencia de la intervención ejecutada por los organismos colaboradores orientada a la restitución de los derechos de los niños, niñas y adolescentes. Se entenderá como idónea y pertinente la intervención cuando se haya dado cumplimiento a las acciones definidas por el Servicio Nacional de Menores en sus orientaciones técnicas, atendiendo a lo menos a la edad del niño, niña y adolescente y su grado de desarrollo, los procesos de intervención que se hubieren desarrollado en forma previa o paralelamente y el personal adecuado para su ejecución.</w:t>
      </w:r>
    </w:p>
    <w:p w14:paraId="2C9D7967" w14:textId="77777777" w:rsidR="00722FCC" w:rsidRDefault="00722FCC" w:rsidP="00722FCC">
      <w:pPr>
        <w:shd w:val="clear" w:color="auto" w:fill="FFFFFF"/>
        <w:spacing w:after="0" w:line="240" w:lineRule="auto"/>
        <w:jc w:val="both"/>
        <w:rPr>
          <w:rFonts w:cstheme="minorHAnsi"/>
          <w:color w:val="000000"/>
          <w:szCs w:val="20"/>
        </w:rPr>
      </w:pPr>
    </w:p>
    <w:p w14:paraId="3047259B" w14:textId="4B813DD3"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xml:space="preserve">La evaluación de cada uno de los proyectos adjudicados a un organismo colaborador acreditado, se realizará anualmente, de conformidad al artículo </w:t>
      </w:r>
      <w:r w:rsidR="00D73E3D">
        <w:rPr>
          <w:rFonts w:cstheme="minorHAnsi"/>
          <w:color w:val="000000"/>
          <w:szCs w:val="20"/>
        </w:rPr>
        <w:t>N°</w:t>
      </w:r>
      <w:r w:rsidRPr="008F74FF">
        <w:rPr>
          <w:rFonts w:cstheme="minorHAnsi"/>
          <w:color w:val="000000"/>
          <w:szCs w:val="20"/>
        </w:rPr>
        <w:t xml:space="preserve">27 de la </w:t>
      </w:r>
      <w:r w:rsidR="00D73E3D">
        <w:rPr>
          <w:rFonts w:cstheme="minorHAnsi"/>
          <w:color w:val="000000"/>
          <w:szCs w:val="20"/>
        </w:rPr>
        <w:t>L</w:t>
      </w:r>
      <w:r w:rsidRPr="008F74FF">
        <w:rPr>
          <w:rFonts w:cstheme="minorHAnsi"/>
          <w:color w:val="000000"/>
          <w:szCs w:val="20"/>
        </w:rPr>
        <w:t>ey Nº 20.032, señalando en cada convenio el mes en que corresponderá efectuarla.</w:t>
      </w:r>
    </w:p>
    <w:p w14:paraId="347A8633" w14:textId="77777777" w:rsidR="00722FCC" w:rsidRPr="008F74FF" w:rsidRDefault="00722FCC" w:rsidP="00722FCC">
      <w:pPr>
        <w:spacing w:after="0" w:line="240" w:lineRule="auto"/>
        <w:jc w:val="both"/>
        <w:rPr>
          <w:rFonts w:cstheme="minorHAnsi"/>
          <w:color w:val="000000"/>
          <w:szCs w:val="20"/>
        </w:rPr>
      </w:pPr>
    </w:p>
    <w:p w14:paraId="5B7B12AA"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El procedimiento de evaluación anual de desempeño contempla las siguientes etapas, metodologías y mecanismos:</w:t>
      </w:r>
    </w:p>
    <w:p w14:paraId="1B87F02E" w14:textId="77777777" w:rsidR="00722FCC" w:rsidRPr="008F74FF" w:rsidRDefault="00722FCC" w:rsidP="00722FCC">
      <w:pPr>
        <w:spacing w:after="0" w:line="240" w:lineRule="auto"/>
        <w:jc w:val="both"/>
        <w:rPr>
          <w:rFonts w:cstheme="minorHAnsi"/>
          <w:color w:val="000000"/>
          <w:szCs w:val="20"/>
        </w:rPr>
      </w:pPr>
    </w:p>
    <w:p w14:paraId="4915E82E"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1. Planificación de los proyectos a evaluar considerando los plazos de realización de la evaluación anual definido en los convenios.</w:t>
      </w:r>
    </w:p>
    <w:p w14:paraId="687913E3" w14:textId="77777777" w:rsidR="00722FCC" w:rsidRPr="008F74FF" w:rsidRDefault="00722FCC" w:rsidP="00722FCC">
      <w:pPr>
        <w:spacing w:after="0" w:line="240" w:lineRule="auto"/>
        <w:jc w:val="both"/>
        <w:rPr>
          <w:rFonts w:cstheme="minorHAnsi"/>
          <w:color w:val="000000"/>
          <w:szCs w:val="20"/>
        </w:rPr>
      </w:pPr>
    </w:p>
    <w:p w14:paraId="07FCC9E1"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2. Recopilación de información y antecedentes pertinentes para la evaluación anual del proyecto, tales como informes de supervisiones técnicas y financieras, de evaluaciones o auditorías de entes externos, si los hubiere, de calidad de los registros de intervención pertinentes al cumplimiento de los objetivos, del buen uso de los recursos transferidos, y del cumplimiento de las instrucciones generales y particulares impartidas por el servicio, especialmente en lo que dice relación con posibles delitos cometidos en contra de niños, niñas y adolescentes.</w:t>
      </w:r>
    </w:p>
    <w:p w14:paraId="07D96B1F" w14:textId="77777777" w:rsidR="00722FCC" w:rsidRPr="008F74FF" w:rsidRDefault="00722FCC" w:rsidP="00722FCC">
      <w:pPr>
        <w:spacing w:after="0" w:line="240" w:lineRule="auto"/>
        <w:jc w:val="both"/>
        <w:rPr>
          <w:rFonts w:cstheme="minorHAnsi"/>
          <w:color w:val="000000"/>
          <w:szCs w:val="20"/>
        </w:rPr>
      </w:pPr>
    </w:p>
    <w:p w14:paraId="3AEF4872"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3. Visita especial de evaluación en terreno al proyecto, ejecutada por un supervisor técnico distinto de aquel que realiza las respectivas supervisiones, de la cual se deberá levantar acta que contenga los hallazgos de la visita. En dicha visita, se deberá recoger la opinión de los niños, niñas o adolescentes y otros usuarios si los hubiese, utilizando metodologías que resguarden la confidencialidad y que sean adecuadas a la edad de los opinantes.</w:t>
      </w:r>
    </w:p>
    <w:p w14:paraId="08BB227F" w14:textId="77777777" w:rsidR="00722FCC" w:rsidRPr="008F74FF" w:rsidRDefault="00722FCC" w:rsidP="00722FCC">
      <w:pPr>
        <w:spacing w:after="0" w:line="240" w:lineRule="auto"/>
        <w:jc w:val="both"/>
        <w:rPr>
          <w:rFonts w:cstheme="minorHAnsi"/>
          <w:color w:val="000000"/>
          <w:szCs w:val="20"/>
        </w:rPr>
      </w:pPr>
    </w:p>
    <w:p w14:paraId="0E2716E4"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4. Aplicación del instrumento de evaluación previamente definido, correspondiente a las distintas modalidades de atención, considerando los criterios objetivos definidos anteriormente</w:t>
      </w:r>
    </w:p>
    <w:p w14:paraId="0CA5D783" w14:textId="77777777" w:rsidR="00722FCC" w:rsidRPr="008F74FF" w:rsidRDefault="00722FCC" w:rsidP="00722FCC">
      <w:pPr>
        <w:spacing w:after="0" w:line="240" w:lineRule="auto"/>
        <w:jc w:val="both"/>
        <w:rPr>
          <w:rFonts w:cstheme="minorHAnsi"/>
          <w:color w:val="000000"/>
          <w:szCs w:val="20"/>
        </w:rPr>
      </w:pPr>
    </w:p>
    <w:p w14:paraId="51497649"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5. Propuesta de resultado de la evaluación anual de desempeño al Director Regional</w:t>
      </w:r>
    </w:p>
    <w:p w14:paraId="0A4BA31E" w14:textId="77777777" w:rsidR="00722FCC" w:rsidRPr="008F74FF" w:rsidRDefault="00722FCC" w:rsidP="00722FCC">
      <w:pPr>
        <w:spacing w:after="0" w:line="240" w:lineRule="auto"/>
        <w:jc w:val="both"/>
        <w:rPr>
          <w:rFonts w:cstheme="minorHAnsi"/>
          <w:color w:val="000000"/>
          <w:szCs w:val="20"/>
        </w:rPr>
      </w:pPr>
    </w:p>
    <w:p w14:paraId="12BD6C26"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6. Aprobación, modificación o rechazo de la propuesta por parte del Director Regional.</w:t>
      </w:r>
    </w:p>
    <w:p w14:paraId="07EAB4C4" w14:textId="77777777" w:rsidR="00722FCC" w:rsidRPr="008F74FF" w:rsidRDefault="00722FCC" w:rsidP="00722FCC">
      <w:pPr>
        <w:spacing w:after="0" w:line="240" w:lineRule="auto"/>
        <w:jc w:val="both"/>
        <w:rPr>
          <w:rFonts w:cstheme="minorHAnsi"/>
          <w:color w:val="000000"/>
          <w:szCs w:val="20"/>
        </w:rPr>
      </w:pPr>
    </w:p>
    <w:p w14:paraId="52257734" w14:textId="74B1F19D"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xml:space="preserve">    7. Notificación al colaborador del resultado de la evaluación anual del proyecto, quien podrá recurrir de lo resuelto por la autoridad de conformidad a lo dispuesto en la </w:t>
      </w:r>
      <w:r w:rsidR="00F56E86">
        <w:rPr>
          <w:rFonts w:cstheme="minorHAnsi"/>
          <w:color w:val="000000"/>
          <w:szCs w:val="20"/>
        </w:rPr>
        <w:t>L</w:t>
      </w:r>
      <w:r w:rsidRPr="008F74FF">
        <w:rPr>
          <w:rFonts w:cstheme="minorHAnsi"/>
          <w:color w:val="000000"/>
          <w:szCs w:val="20"/>
        </w:rPr>
        <w:t xml:space="preserve">ey </w:t>
      </w:r>
      <w:r w:rsidR="00F56E86">
        <w:rPr>
          <w:rFonts w:cstheme="minorHAnsi"/>
          <w:color w:val="000000"/>
          <w:szCs w:val="20"/>
        </w:rPr>
        <w:t>N°</w:t>
      </w:r>
      <w:r w:rsidRPr="008F74FF">
        <w:rPr>
          <w:rFonts w:cstheme="minorHAnsi"/>
          <w:color w:val="000000"/>
          <w:szCs w:val="20"/>
        </w:rPr>
        <w:t>19.880.</w:t>
      </w:r>
    </w:p>
    <w:p w14:paraId="025AE1FB" w14:textId="77777777" w:rsidR="00722FCC" w:rsidRPr="008F74FF" w:rsidRDefault="00722FCC" w:rsidP="00722FCC">
      <w:pPr>
        <w:spacing w:after="0" w:line="240" w:lineRule="auto"/>
        <w:jc w:val="both"/>
        <w:rPr>
          <w:rFonts w:cstheme="minorHAnsi"/>
          <w:color w:val="000000"/>
          <w:szCs w:val="20"/>
        </w:rPr>
      </w:pPr>
    </w:p>
    <w:p w14:paraId="739C16B9"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8. Aplicación de medidas, cuando corresponda, con motivo de los resultados de la evaluación.</w:t>
      </w:r>
    </w:p>
    <w:p w14:paraId="4620AE6C" w14:textId="77777777" w:rsidR="00722FCC" w:rsidRPr="008F74FF" w:rsidRDefault="00722FCC" w:rsidP="00722FCC">
      <w:pPr>
        <w:spacing w:after="0" w:line="240" w:lineRule="auto"/>
        <w:jc w:val="both"/>
        <w:rPr>
          <w:rFonts w:cstheme="minorHAnsi"/>
          <w:color w:val="000000"/>
          <w:szCs w:val="20"/>
        </w:rPr>
      </w:pPr>
    </w:p>
    <w:p w14:paraId="6ED02F56" w14:textId="77777777" w:rsidR="00722FCC" w:rsidRPr="008F74FF" w:rsidRDefault="00722FCC" w:rsidP="00722FCC">
      <w:pPr>
        <w:shd w:val="clear" w:color="auto" w:fill="FFFFFF"/>
        <w:spacing w:after="0" w:line="240" w:lineRule="auto"/>
        <w:jc w:val="both"/>
        <w:rPr>
          <w:rFonts w:cstheme="minorHAnsi"/>
          <w:color w:val="000000"/>
          <w:szCs w:val="20"/>
        </w:rPr>
      </w:pPr>
      <w:r w:rsidRPr="008F74FF">
        <w:rPr>
          <w:rFonts w:cstheme="minorHAnsi"/>
          <w:color w:val="000000"/>
          <w:szCs w:val="20"/>
        </w:rPr>
        <w:t>    9. Publicación del resultado final de la respectiva evaluación anual.</w:t>
      </w:r>
    </w:p>
    <w:p w14:paraId="43B4E8BC" w14:textId="77777777" w:rsidR="00722FCC" w:rsidRDefault="00722FCC" w:rsidP="00722FCC">
      <w:pPr>
        <w:pStyle w:val="Default"/>
        <w:jc w:val="both"/>
        <w:rPr>
          <w:rFonts w:asciiTheme="minorHAnsi" w:hAnsiTheme="minorHAnsi" w:cstheme="minorHAnsi"/>
          <w:sz w:val="22"/>
          <w:szCs w:val="20"/>
        </w:rPr>
      </w:pPr>
    </w:p>
    <w:p w14:paraId="0E513CC2" w14:textId="77777777" w:rsidR="00722FCC" w:rsidRDefault="00722FCC" w:rsidP="00722FCC">
      <w:pPr>
        <w:pStyle w:val="Default"/>
        <w:jc w:val="both"/>
        <w:rPr>
          <w:rFonts w:asciiTheme="minorHAnsi" w:hAnsiTheme="minorHAnsi" w:cstheme="minorHAnsi"/>
          <w:sz w:val="22"/>
          <w:szCs w:val="20"/>
        </w:rPr>
      </w:pPr>
      <w:r>
        <w:rPr>
          <w:rFonts w:asciiTheme="minorHAnsi" w:hAnsiTheme="minorHAnsi" w:cstheme="minorHAnsi"/>
          <w:sz w:val="22"/>
          <w:szCs w:val="20"/>
        </w:rPr>
        <w:t xml:space="preserve">Para asegurar la verificación de los componentes anteriormente señalados, </w:t>
      </w:r>
      <w:r w:rsidRPr="00C71398">
        <w:rPr>
          <w:rFonts w:asciiTheme="minorHAnsi" w:hAnsiTheme="minorHAnsi" w:cstheme="minorHAnsi"/>
          <w:sz w:val="22"/>
          <w:szCs w:val="20"/>
        </w:rPr>
        <w:t xml:space="preserve">el Servicio Nacional de Menores </w:t>
      </w:r>
      <w:r>
        <w:rPr>
          <w:rFonts w:asciiTheme="minorHAnsi" w:hAnsiTheme="minorHAnsi" w:cstheme="minorHAnsi"/>
          <w:sz w:val="22"/>
          <w:szCs w:val="20"/>
        </w:rPr>
        <w:t>cuenta con un procedimiento</w:t>
      </w:r>
      <w:r w:rsidRPr="00C71398">
        <w:rPr>
          <w:rFonts w:asciiTheme="minorHAnsi" w:hAnsiTheme="minorHAnsi" w:cstheme="minorHAnsi"/>
          <w:sz w:val="22"/>
          <w:szCs w:val="20"/>
        </w:rPr>
        <w:t xml:space="preserve"> para el desarrollo del proceso de Evaluación Anual de Desempeño</w:t>
      </w:r>
      <w:r>
        <w:rPr>
          <w:rFonts w:asciiTheme="minorHAnsi" w:hAnsiTheme="minorHAnsi" w:cstheme="minorHAnsi"/>
          <w:sz w:val="22"/>
          <w:szCs w:val="20"/>
        </w:rPr>
        <w:t>,</w:t>
      </w:r>
      <w:r w:rsidRPr="00C71398">
        <w:rPr>
          <w:rFonts w:asciiTheme="minorHAnsi" w:hAnsiTheme="minorHAnsi" w:cstheme="minorHAnsi"/>
          <w:sz w:val="22"/>
          <w:szCs w:val="20"/>
        </w:rPr>
        <w:t xml:space="preserve"> por parte de las direcciones regionales del Servicio, junto con la Pauta de Evaluación, y otros documentos asociados. Esta documentación se </w:t>
      </w:r>
      <w:r>
        <w:rPr>
          <w:rFonts w:asciiTheme="minorHAnsi" w:hAnsiTheme="minorHAnsi" w:cstheme="minorHAnsi"/>
          <w:sz w:val="22"/>
          <w:szCs w:val="20"/>
        </w:rPr>
        <w:t>encuentra</w:t>
      </w:r>
      <w:r w:rsidRPr="00C71398">
        <w:rPr>
          <w:rFonts w:asciiTheme="minorHAnsi" w:hAnsiTheme="minorHAnsi" w:cstheme="minorHAnsi"/>
          <w:sz w:val="22"/>
          <w:szCs w:val="20"/>
        </w:rPr>
        <w:t xml:space="preserve"> disponible en la página web del Servicio Nacional de Menores</w:t>
      </w:r>
      <w:r>
        <w:rPr>
          <w:rFonts w:asciiTheme="minorHAnsi" w:hAnsiTheme="minorHAnsi" w:cstheme="minorHAnsi"/>
          <w:sz w:val="22"/>
          <w:szCs w:val="20"/>
        </w:rPr>
        <w:t xml:space="preserve">: </w:t>
      </w:r>
      <w:hyperlink r:id="rId10" w:history="1">
        <w:r w:rsidRPr="000D57CD">
          <w:rPr>
            <w:rStyle w:val="Hipervnculo"/>
            <w:rFonts w:asciiTheme="minorHAnsi" w:hAnsiTheme="minorHAnsi" w:cstheme="minorHAnsi"/>
            <w:sz w:val="22"/>
            <w:szCs w:val="20"/>
          </w:rPr>
          <w:t>https://www.sename.cl/web/index.php/evaluacion-anual-de-desempeno-ocas-2020/</w:t>
        </w:r>
      </w:hyperlink>
    </w:p>
    <w:p w14:paraId="5D948464" w14:textId="77777777" w:rsidR="00722FCC" w:rsidRDefault="00722FCC" w:rsidP="00722FCC">
      <w:pPr>
        <w:pStyle w:val="Default"/>
        <w:jc w:val="both"/>
        <w:rPr>
          <w:rFonts w:asciiTheme="minorHAnsi" w:hAnsiTheme="minorHAnsi" w:cstheme="minorHAnsi"/>
          <w:sz w:val="22"/>
          <w:szCs w:val="20"/>
        </w:rPr>
      </w:pPr>
    </w:p>
    <w:p w14:paraId="25A7C6B9" w14:textId="31AEF268" w:rsidR="00722FCC" w:rsidRDefault="00722FCC" w:rsidP="00722FCC">
      <w:pPr>
        <w:pStyle w:val="Default"/>
        <w:jc w:val="both"/>
        <w:rPr>
          <w:rFonts w:asciiTheme="minorHAnsi" w:hAnsiTheme="minorHAnsi" w:cstheme="minorHAnsi"/>
          <w:sz w:val="22"/>
          <w:szCs w:val="20"/>
        </w:rPr>
      </w:pPr>
      <w:r w:rsidRPr="00BF5DC4">
        <w:rPr>
          <w:rFonts w:asciiTheme="minorHAnsi" w:hAnsiTheme="minorHAnsi" w:cstheme="minorHAnsi"/>
          <w:sz w:val="22"/>
          <w:szCs w:val="20"/>
        </w:rPr>
        <w:t xml:space="preserve">La evaluación anual de </w:t>
      </w:r>
      <w:r>
        <w:rPr>
          <w:rFonts w:asciiTheme="minorHAnsi" w:hAnsiTheme="minorHAnsi" w:cstheme="minorHAnsi"/>
          <w:sz w:val="22"/>
          <w:szCs w:val="20"/>
        </w:rPr>
        <w:t>d</w:t>
      </w:r>
      <w:r w:rsidRPr="00BF5DC4">
        <w:rPr>
          <w:rFonts w:asciiTheme="minorHAnsi" w:hAnsiTheme="minorHAnsi" w:cstheme="minorHAnsi"/>
          <w:sz w:val="22"/>
          <w:szCs w:val="20"/>
        </w:rPr>
        <w:t xml:space="preserve">esempeño se constituye como el principal insumo para la toma de decisiones en torno a la continuidad de los convenios firmados en el marco de la </w:t>
      </w:r>
      <w:r w:rsidR="00D73E3D">
        <w:rPr>
          <w:rFonts w:asciiTheme="minorHAnsi" w:hAnsiTheme="minorHAnsi" w:cstheme="minorHAnsi"/>
          <w:sz w:val="22"/>
          <w:szCs w:val="20"/>
        </w:rPr>
        <w:t>L</w:t>
      </w:r>
      <w:r w:rsidRPr="00BF5DC4">
        <w:rPr>
          <w:rFonts w:asciiTheme="minorHAnsi" w:hAnsiTheme="minorHAnsi" w:cstheme="minorHAnsi"/>
          <w:sz w:val="22"/>
          <w:szCs w:val="20"/>
        </w:rPr>
        <w:t xml:space="preserve">ey </w:t>
      </w:r>
      <w:r w:rsidR="00D73E3D">
        <w:rPr>
          <w:rFonts w:asciiTheme="minorHAnsi" w:hAnsiTheme="minorHAnsi" w:cstheme="minorHAnsi"/>
          <w:sz w:val="22"/>
          <w:szCs w:val="20"/>
        </w:rPr>
        <w:t>N°</w:t>
      </w:r>
      <w:r w:rsidRPr="00BF5DC4">
        <w:rPr>
          <w:rFonts w:asciiTheme="minorHAnsi" w:hAnsiTheme="minorHAnsi" w:cstheme="minorHAnsi"/>
          <w:sz w:val="22"/>
          <w:szCs w:val="20"/>
        </w:rPr>
        <w:t xml:space="preserve">20.032 y su </w:t>
      </w:r>
      <w:r w:rsidR="00F56E86">
        <w:rPr>
          <w:rFonts w:asciiTheme="minorHAnsi" w:hAnsiTheme="minorHAnsi" w:cstheme="minorHAnsi"/>
          <w:sz w:val="22"/>
          <w:szCs w:val="20"/>
        </w:rPr>
        <w:t>R</w:t>
      </w:r>
      <w:r w:rsidRPr="00BF5DC4">
        <w:rPr>
          <w:rFonts w:asciiTheme="minorHAnsi" w:hAnsiTheme="minorHAnsi" w:cstheme="minorHAnsi"/>
          <w:sz w:val="22"/>
          <w:szCs w:val="20"/>
        </w:rPr>
        <w:t>eglamento. La evaluación favorable de la ejecución del convenio, constituirá en caso de proyectos legalmente susceptibles de ser prorrogados, la continuidad del programa para el siguiente periodo anual. Una evaluación regular o insuficiente de la ejecución del proyecto, podrá dar pie a la no prórroga del convenio.</w:t>
      </w:r>
    </w:p>
    <w:p w14:paraId="307F6B3E" w14:textId="77777777" w:rsidR="00722FCC" w:rsidRDefault="00722FCC" w:rsidP="00722FCC">
      <w:pPr>
        <w:pStyle w:val="Default"/>
        <w:jc w:val="both"/>
        <w:rPr>
          <w:rFonts w:asciiTheme="minorHAnsi" w:hAnsiTheme="minorHAnsi" w:cstheme="minorHAnsi"/>
          <w:sz w:val="22"/>
          <w:szCs w:val="20"/>
        </w:rPr>
      </w:pPr>
    </w:p>
    <w:p w14:paraId="234200AB" w14:textId="4BE184C4" w:rsidR="00722FCC" w:rsidRDefault="00722FCC" w:rsidP="00722FCC">
      <w:pPr>
        <w:pStyle w:val="Default"/>
        <w:jc w:val="both"/>
        <w:rPr>
          <w:rFonts w:asciiTheme="minorHAnsi" w:hAnsiTheme="minorHAnsi" w:cstheme="minorHAnsi"/>
          <w:sz w:val="22"/>
          <w:szCs w:val="20"/>
        </w:rPr>
      </w:pPr>
      <w:r>
        <w:rPr>
          <w:rFonts w:asciiTheme="minorHAnsi" w:hAnsiTheme="minorHAnsi" w:cstheme="minorHAnsi"/>
          <w:sz w:val="22"/>
          <w:szCs w:val="20"/>
        </w:rPr>
        <w:t>Dada la f</w:t>
      </w:r>
      <w:r w:rsidRPr="00622FE7">
        <w:rPr>
          <w:rFonts w:asciiTheme="minorHAnsi" w:hAnsiTheme="minorHAnsi" w:cstheme="minorHAnsi"/>
          <w:sz w:val="22"/>
          <w:szCs w:val="20"/>
        </w:rPr>
        <w:t>acultad del SENAME de im</w:t>
      </w:r>
      <w:r>
        <w:rPr>
          <w:rFonts w:asciiTheme="minorHAnsi" w:hAnsiTheme="minorHAnsi" w:cstheme="minorHAnsi"/>
          <w:sz w:val="22"/>
          <w:szCs w:val="20"/>
        </w:rPr>
        <w:t>partir instrucciones generales, así como particulares y específicas,</w:t>
      </w:r>
      <w:r w:rsidRPr="00622FE7">
        <w:rPr>
          <w:rFonts w:asciiTheme="minorHAnsi" w:hAnsiTheme="minorHAnsi" w:cstheme="minorHAnsi"/>
          <w:sz w:val="22"/>
          <w:szCs w:val="20"/>
        </w:rPr>
        <w:t xml:space="preserve"> destinadas a la adecuación y mejora constante de los servicios prestados</w:t>
      </w:r>
      <w:r>
        <w:rPr>
          <w:rFonts w:asciiTheme="minorHAnsi" w:hAnsiTheme="minorHAnsi" w:cstheme="minorHAnsi"/>
          <w:sz w:val="22"/>
          <w:szCs w:val="20"/>
        </w:rPr>
        <w:t>,</w:t>
      </w:r>
      <w:r w:rsidRPr="00622FE7">
        <w:rPr>
          <w:rFonts w:asciiTheme="minorHAnsi" w:hAnsiTheme="minorHAnsi" w:cstheme="minorHAnsi"/>
          <w:sz w:val="22"/>
          <w:szCs w:val="20"/>
        </w:rPr>
        <w:t xml:space="preserve"> conforme a los criterios establecidos en el </w:t>
      </w:r>
      <w:r>
        <w:rPr>
          <w:rFonts w:asciiTheme="minorHAnsi" w:hAnsiTheme="minorHAnsi" w:cstheme="minorHAnsi"/>
          <w:sz w:val="22"/>
          <w:szCs w:val="20"/>
        </w:rPr>
        <w:t xml:space="preserve">artículo </w:t>
      </w:r>
      <w:r w:rsidR="00D73E3D">
        <w:rPr>
          <w:rFonts w:asciiTheme="minorHAnsi" w:hAnsiTheme="minorHAnsi" w:cstheme="minorHAnsi"/>
          <w:sz w:val="22"/>
          <w:szCs w:val="20"/>
        </w:rPr>
        <w:t>N°</w:t>
      </w:r>
      <w:r>
        <w:rPr>
          <w:rFonts w:asciiTheme="minorHAnsi" w:hAnsiTheme="minorHAnsi" w:cstheme="minorHAnsi"/>
          <w:sz w:val="22"/>
          <w:szCs w:val="20"/>
        </w:rPr>
        <w:t xml:space="preserve">36 de la </w:t>
      </w:r>
      <w:r w:rsidR="00D73E3D">
        <w:rPr>
          <w:rFonts w:asciiTheme="minorHAnsi" w:hAnsiTheme="minorHAnsi" w:cstheme="minorHAnsi"/>
          <w:sz w:val="22"/>
          <w:szCs w:val="20"/>
        </w:rPr>
        <w:t>L</w:t>
      </w:r>
      <w:r>
        <w:rPr>
          <w:rFonts w:asciiTheme="minorHAnsi" w:hAnsiTheme="minorHAnsi" w:cstheme="minorHAnsi"/>
          <w:sz w:val="22"/>
          <w:szCs w:val="20"/>
        </w:rPr>
        <w:t>ey N° 20.032, los componentes técnicos del proyecto podrán ser adecuados, en orden al logro de mejoras en la gestión del proyecto, a la luz de los resultados de la Evaluación Anual de Desempeño.</w:t>
      </w:r>
    </w:p>
    <w:p w14:paraId="25AF38E2" w14:textId="77777777" w:rsidR="00D73E3D" w:rsidRDefault="00D73E3D" w:rsidP="00722FCC">
      <w:pPr>
        <w:pStyle w:val="Default"/>
        <w:jc w:val="both"/>
        <w:rPr>
          <w:rFonts w:asciiTheme="minorHAnsi" w:hAnsiTheme="minorHAnsi" w:cstheme="minorHAnsi"/>
          <w:sz w:val="22"/>
          <w:szCs w:val="20"/>
        </w:rPr>
      </w:pPr>
    </w:p>
    <w:p w14:paraId="0C2DB1FB" w14:textId="77777777" w:rsidR="006F305F" w:rsidRPr="006F305F" w:rsidRDefault="006F305F" w:rsidP="003C43DA">
      <w:pPr>
        <w:pStyle w:val="Ttulo1"/>
      </w:pPr>
      <w:bookmarkStart w:id="17" w:name="_Toc64448983"/>
      <w:r w:rsidRPr="006F305F">
        <w:t xml:space="preserve">INDICADORES </w:t>
      </w:r>
      <w:r w:rsidR="00EA50F4">
        <w:t xml:space="preserve">Y </w:t>
      </w:r>
      <w:r w:rsidR="00B61B1B">
        <w:t>RESULTADO</w:t>
      </w:r>
      <w:r w:rsidR="00312351">
        <w:t>S</w:t>
      </w:r>
      <w:r w:rsidR="00EA50F4">
        <w:t xml:space="preserve"> ESPERADOS.</w:t>
      </w:r>
      <w:bookmarkEnd w:id="17"/>
    </w:p>
    <w:p w14:paraId="501199D6" w14:textId="77777777" w:rsidR="00D17849" w:rsidRPr="00D17849" w:rsidRDefault="00D17849" w:rsidP="00761A80">
      <w:pPr>
        <w:jc w:val="both"/>
      </w:pPr>
    </w:p>
    <w:p w14:paraId="73DE8B8F" w14:textId="603B66E1" w:rsidR="009876B0" w:rsidRPr="00845560" w:rsidRDefault="009876B0" w:rsidP="00E44939">
      <w:pPr>
        <w:spacing w:line="240" w:lineRule="auto"/>
        <w:jc w:val="both"/>
      </w:pPr>
      <w:r w:rsidRPr="00845560">
        <w:t>Los indicadores asociados al Programa, tienen como objetivo monitorear la gestión de los proyectos e insumar la evaluación programática a nivel nacional por parte del Servicio Nacional de Menores. Los indicadores asociados al Programa a ejecutar deberán ser abordados mediante una Matriz contenida en el Formulario de Presentación de Proyectos en la que cada Organismo Colaborador oferente deberá explicitar la forma en que abordará el cumplimiento de indicadores de gestión asociados al Programa.</w:t>
      </w:r>
    </w:p>
    <w:p w14:paraId="2B1F0325" w14:textId="6C64D8D0" w:rsidR="006137E8" w:rsidRPr="00845560" w:rsidRDefault="00D6173C" w:rsidP="00E44939">
      <w:pPr>
        <w:spacing w:line="240" w:lineRule="auto"/>
        <w:jc w:val="both"/>
      </w:pPr>
      <w:r w:rsidRPr="00845560">
        <w:t xml:space="preserve">Dicha </w:t>
      </w:r>
      <w:r w:rsidR="006137E8" w:rsidRPr="00845560">
        <w:t>Matriz que cada OCA oferente deberá proponer</w:t>
      </w:r>
      <w:r w:rsidR="00430735" w:rsidRPr="00845560">
        <w:t xml:space="preserve"> en base a los indicadores señalados en las Orientaciones Técnicas</w:t>
      </w:r>
      <w:r w:rsidR="006137E8" w:rsidRPr="00845560">
        <w:t xml:space="preserve">, </w:t>
      </w:r>
      <w:r w:rsidRPr="00845560">
        <w:t xml:space="preserve">será parte </w:t>
      </w:r>
      <w:r w:rsidR="008C0270" w:rsidRPr="00845560">
        <w:t>del Formulario de Presentación d</w:t>
      </w:r>
      <w:r w:rsidRPr="00845560">
        <w:t>e Proyecto del presente Proceso Licitatorio.</w:t>
      </w:r>
    </w:p>
    <w:p w14:paraId="5FC85D8F" w14:textId="525CC0F6" w:rsidR="00D6173C" w:rsidRPr="00845560" w:rsidRDefault="00D73E3D" w:rsidP="00E44939">
      <w:pPr>
        <w:spacing w:line="240" w:lineRule="auto"/>
        <w:jc w:val="both"/>
        <w:rPr>
          <w:rFonts w:cstheme="minorHAnsi"/>
          <w:color w:val="000000"/>
          <w:szCs w:val="20"/>
        </w:rPr>
      </w:pPr>
      <w:r w:rsidRPr="00845560">
        <w:rPr>
          <w:rFonts w:cstheme="minorHAnsi"/>
          <w:color w:val="000000"/>
          <w:szCs w:val="20"/>
        </w:rPr>
        <w:t xml:space="preserve">Los indicadores correspondientes al Programa de Servicio en Beneficio a la </w:t>
      </w:r>
      <w:r w:rsidR="00CB58F5" w:rsidRPr="00845560">
        <w:rPr>
          <w:rFonts w:cstheme="minorHAnsi"/>
          <w:color w:val="000000"/>
          <w:szCs w:val="20"/>
        </w:rPr>
        <w:t>Comunidad son</w:t>
      </w:r>
      <w:r w:rsidRPr="00845560">
        <w:rPr>
          <w:rFonts w:cstheme="minorHAnsi"/>
          <w:color w:val="000000"/>
          <w:szCs w:val="20"/>
        </w:rPr>
        <w:t>:</w:t>
      </w:r>
    </w:p>
    <w:tbl>
      <w:tblPr>
        <w:tblStyle w:val="Listaclara-nfasis11"/>
        <w:tblW w:w="8789" w:type="dxa"/>
        <w:tblInd w:w="108" w:type="dxa"/>
        <w:tblLook w:val="04A0" w:firstRow="1" w:lastRow="0" w:firstColumn="1" w:lastColumn="0" w:noHBand="0" w:noVBand="1"/>
      </w:tblPr>
      <w:tblGrid>
        <w:gridCol w:w="4394"/>
        <w:gridCol w:w="4395"/>
      </w:tblGrid>
      <w:tr w:rsidR="00D73E3D" w:rsidRPr="00845560" w14:paraId="24EF29DF" w14:textId="77777777" w:rsidTr="00D73E3D">
        <w:trPr>
          <w:cnfStyle w:val="100000000000" w:firstRow="1" w:lastRow="0" w:firstColumn="0" w:lastColumn="0" w:oddVBand="0" w:evenVBand="0" w:oddHBand="0"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8789" w:type="dxa"/>
            <w:gridSpan w:val="2"/>
          </w:tcPr>
          <w:p w14:paraId="6DD524BC" w14:textId="77777777" w:rsidR="00D73E3D" w:rsidRPr="00845560" w:rsidRDefault="00D73E3D" w:rsidP="00450725">
            <w:pPr>
              <w:ind w:firstLine="284"/>
              <w:jc w:val="center"/>
              <w:rPr>
                <w:sz w:val="18"/>
                <w:szCs w:val="20"/>
              </w:rPr>
            </w:pPr>
            <w:r w:rsidRPr="00845560">
              <w:t>INDICADORES SBC</w:t>
            </w:r>
          </w:p>
        </w:tc>
      </w:tr>
      <w:tr w:rsidR="00D73E3D" w:rsidRPr="00845560" w14:paraId="2CFD4AC2" w14:textId="77777777" w:rsidTr="00D7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shd w:val="clear" w:color="auto" w:fill="ACB9CA" w:themeFill="text2" w:themeFillTint="66"/>
          </w:tcPr>
          <w:p w14:paraId="0626274F" w14:textId="77777777" w:rsidR="00D73E3D" w:rsidRPr="00845560" w:rsidRDefault="00D73E3D" w:rsidP="00450725">
            <w:pPr>
              <w:ind w:firstLine="284"/>
              <w:rPr>
                <w:b w:val="0"/>
                <w:color w:val="FFFFFF" w:themeColor="background1"/>
                <w:sz w:val="16"/>
                <w:szCs w:val="16"/>
              </w:rPr>
            </w:pPr>
            <w:r w:rsidRPr="00845560">
              <w:rPr>
                <w:color w:val="FFFFFF" w:themeColor="background1"/>
                <w:sz w:val="16"/>
                <w:szCs w:val="16"/>
              </w:rPr>
              <w:t>Indicador / Descripción</w:t>
            </w:r>
          </w:p>
        </w:tc>
        <w:tc>
          <w:tcPr>
            <w:tcW w:w="4395" w:type="dxa"/>
            <w:shd w:val="clear" w:color="auto" w:fill="ACB9CA" w:themeFill="text2" w:themeFillTint="66"/>
          </w:tcPr>
          <w:p w14:paraId="00BEA645" w14:textId="77777777" w:rsidR="00D73E3D" w:rsidRPr="00845560" w:rsidRDefault="00D73E3D" w:rsidP="00450725">
            <w:pPr>
              <w:ind w:firstLine="284"/>
              <w:cnfStyle w:val="000000100000" w:firstRow="0" w:lastRow="0" w:firstColumn="0" w:lastColumn="0" w:oddVBand="0" w:evenVBand="0" w:oddHBand="1" w:evenHBand="0" w:firstRowFirstColumn="0" w:firstRowLastColumn="0" w:lastRowFirstColumn="0" w:lastRowLastColumn="0"/>
              <w:rPr>
                <w:b/>
                <w:color w:val="FFFFFF" w:themeColor="background1"/>
                <w:sz w:val="16"/>
                <w:szCs w:val="16"/>
              </w:rPr>
            </w:pPr>
            <w:r w:rsidRPr="00845560">
              <w:rPr>
                <w:color w:val="FFFFFF" w:themeColor="background1"/>
                <w:sz w:val="16"/>
                <w:szCs w:val="16"/>
              </w:rPr>
              <w:t>Fórmula de cálculo</w:t>
            </w:r>
          </w:p>
        </w:tc>
      </w:tr>
      <w:tr w:rsidR="00D73E3D" w:rsidRPr="00845560" w14:paraId="781C6F98" w14:textId="77777777" w:rsidTr="00D73E3D">
        <w:trPr>
          <w:trHeight w:val="117"/>
        </w:trPr>
        <w:tc>
          <w:tcPr>
            <w:cnfStyle w:val="001000000000" w:firstRow="0" w:lastRow="0" w:firstColumn="1" w:lastColumn="0" w:oddVBand="0" w:evenVBand="0" w:oddHBand="0" w:evenHBand="0" w:firstRowFirstColumn="0" w:firstRowLastColumn="0" w:lastRowFirstColumn="0" w:lastRowLastColumn="0"/>
            <w:tcW w:w="4394" w:type="dxa"/>
          </w:tcPr>
          <w:p w14:paraId="0C29B5F8" w14:textId="77777777" w:rsidR="00D73E3D" w:rsidRPr="00845560" w:rsidRDefault="00D73E3D" w:rsidP="00D73E3D">
            <w:pPr>
              <w:pStyle w:val="Prrafodelista"/>
              <w:numPr>
                <w:ilvl w:val="0"/>
                <w:numId w:val="26"/>
              </w:numPr>
              <w:autoSpaceDE w:val="0"/>
              <w:autoSpaceDN w:val="0"/>
              <w:adjustRightInd w:val="0"/>
              <w:spacing w:after="0" w:line="240" w:lineRule="auto"/>
              <w:ind w:left="284" w:firstLine="284"/>
              <w:jc w:val="both"/>
              <w:rPr>
                <w:b w:val="0"/>
                <w:sz w:val="20"/>
                <w:szCs w:val="20"/>
              </w:rPr>
            </w:pPr>
            <w:r w:rsidRPr="00845560">
              <w:rPr>
                <w:rFonts w:cs="Calibri"/>
                <w:sz w:val="20"/>
                <w:szCs w:val="20"/>
              </w:rPr>
              <w:t>Porcentaje de adolescentes egresados de SBC que cumplen con el Servicio Comunitario.</w:t>
            </w:r>
          </w:p>
        </w:tc>
        <w:tc>
          <w:tcPr>
            <w:tcW w:w="4395" w:type="dxa"/>
          </w:tcPr>
          <w:p w14:paraId="3736A0A2" w14:textId="77777777" w:rsidR="00D73E3D" w:rsidRPr="00845560" w:rsidRDefault="00D73E3D" w:rsidP="0045072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845560">
              <w:rPr>
                <w:rFonts w:cs="Calibri"/>
                <w:sz w:val="20"/>
                <w:szCs w:val="20"/>
              </w:rPr>
              <w:t>(Número de adolescentes egresados de SBC que cumplen con el Servicio Comunitario / Número de egresados de SBC) * 100</w:t>
            </w:r>
          </w:p>
          <w:p w14:paraId="45BD2528" w14:textId="77777777" w:rsidR="00D73E3D" w:rsidRPr="00845560" w:rsidRDefault="00D73E3D" w:rsidP="00450725">
            <w:pPr>
              <w:autoSpaceDE w:val="0"/>
              <w:autoSpaceDN w:val="0"/>
              <w:adjustRightInd w:val="0"/>
              <w:ind w:firstLine="284"/>
              <w:jc w:val="both"/>
              <w:cnfStyle w:val="000000000000" w:firstRow="0" w:lastRow="0" w:firstColumn="0" w:lastColumn="0" w:oddVBand="0" w:evenVBand="0" w:oddHBand="0" w:evenHBand="0" w:firstRowFirstColumn="0" w:firstRowLastColumn="0" w:lastRowFirstColumn="0" w:lastRowLastColumn="0"/>
              <w:rPr>
                <w:rFonts w:cs="Calibri"/>
                <w:sz w:val="20"/>
                <w:szCs w:val="20"/>
              </w:rPr>
            </w:pPr>
          </w:p>
          <w:p w14:paraId="04473777" w14:textId="77777777" w:rsidR="00D73E3D" w:rsidRPr="00845560" w:rsidRDefault="00D73E3D" w:rsidP="00450725">
            <w:pPr>
              <w:autoSpaceDE w:val="0"/>
              <w:autoSpaceDN w:val="0"/>
              <w:adjustRightInd w:val="0"/>
              <w:ind w:firstLine="284"/>
              <w:jc w:val="both"/>
              <w:cnfStyle w:val="000000000000" w:firstRow="0" w:lastRow="0" w:firstColumn="0" w:lastColumn="0" w:oddVBand="0" w:evenVBand="0" w:oddHBand="0" w:evenHBand="0" w:firstRowFirstColumn="0" w:firstRowLastColumn="0" w:lastRowFirstColumn="0" w:lastRowLastColumn="0"/>
              <w:rPr>
                <w:sz w:val="20"/>
                <w:szCs w:val="20"/>
              </w:rPr>
            </w:pPr>
            <w:r w:rsidRPr="00845560">
              <w:rPr>
                <w:sz w:val="20"/>
                <w:szCs w:val="20"/>
              </w:rPr>
              <w:t>DIMENSION/AMBITO: Efectividad/Resultado</w:t>
            </w:r>
          </w:p>
          <w:p w14:paraId="3B279218" w14:textId="77777777" w:rsidR="00D73E3D" w:rsidRPr="00845560" w:rsidRDefault="00D73E3D" w:rsidP="00450725">
            <w:pPr>
              <w:autoSpaceDE w:val="0"/>
              <w:autoSpaceDN w:val="0"/>
              <w:adjustRightInd w:val="0"/>
              <w:ind w:firstLine="284"/>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D73E3D" w:rsidRPr="00845560" w14:paraId="1301AF10" w14:textId="77777777" w:rsidTr="00D7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Pr>
          <w:p w14:paraId="75F201FE" w14:textId="77777777" w:rsidR="00D73E3D" w:rsidRPr="00845560" w:rsidRDefault="00D73E3D" w:rsidP="00D73E3D">
            <w:pPr>
              <w:pStyle w:val="Prrafodelista"/>
              <w:numPr>
                <w:ilvl w:val="0"/>
                <w:numId w:val="26"/>
              </w:numPr>
              <w:tabs>
                <w:tab w:val="left" w:pos="284"/>
              </w:tabs>
              <w:spacing w:after="0" w:line="240" w:lineRule="auto"/>
              <w:ind w:left="284" w:firstLine="284"/>
              <w:jc w:val="both"/>
              <w:rPr>
                <w:sz w:val="20"/>
                <w:szCs w:val="20"/>
              </w:rPr>
            </w:pPr>
            <w:r w:rsidRPr="00845560">
              <w:rPr>
                <w:sz w:val="20"/>
                <w:szCs w:val="20"/>
              </w:rPr>
              <w:t>Porcentaje de adolescentes ingresados al programa de Servicios en Beneficio de la Comunidad en año “t” que no presentan un nuevo ingreso, durante el período de vigencia de la sanción, a una medida cautelar (privativa o medio libre), posterior a la orden de ingreso al programa SBC de referencia.</w:t>
            </w:r>
          </w:p>
        </w:tc>
        <w:tc>
          <w:tcPr>
            <w:tcW w:w="4395" w:type="dxa"/>
          </w:tcPr>
          <w:p w14:paraId="60435D24" w14:textId="77777777" w:rsidR="00D73E3D" w:rsidRPr="00845560" w:rsidRDefault="00D73E3D" w:rsidP="00450725">
            <w:pPr>
              <w:jc w:val="both"/>
              <w:cnfStyle w:val="000000100000" w:firstRow="0" w:lastRow="0" w:firstColumn="0" w:lastColumn="0" w:oddVBand="0" w:evenVBand="0" w:oddHBand="1" w:evenHBand="0" w:firstRowFirstColumn="0" w:firstRowLastColumn="0" w:lastRowFirstColumn="0" w:lastRowLastColumn="0"/>
              <w:rPr>
                <w:sz w:val="20"/>
                <w:szCs w:val="20"/>
              </w:rPr>
            </w:pPr>
            <w:r w:rsidRPr="00845560">
              <w:rPr>
                <w:sz w:val="20"/>
                <w:szCs w:val="20"/>
              </w:rPr>
              <w:t xml:space="preserve">(Número de adolescentes ingresados en programa de Servicio en beneficio de la Comunidad en año t, y que encontrándose vigentes el programa presentan </w:t>
            </w:r>
            <w:r w:rsidRPr="00845560">
              <w:rPr>
                <w:b/>
                <w:sz w:val="20"/>
                <w:szCs w:val="20"/>
                <w:u w:val="single"/>
              </w:rPr>
              <w:t>una orden de ingreso a una medida cautelar (CIP o MCA)</w:t>
            </w:r>
            <w:r w:rsidRPr="00845560">
              <w:rPr>
                <w:sz w:val="20"/>
                <w:szCs w:val="20"/>
              </w:rPr>
              <w:t xml:space="preserve"> con fecha posterior a su ingreso a programa SBC/Número total de adolescentes ingresos a programa de Servicio en Beneficio de la Comunidad en año t) *100</w:t>
            </w:r>
          </w:p>
          <w:p w14:paraId="13590F43" w14:textId="77777777" w:rsidR="00D73E3D" w:rsidRPr="00845560" w:rsidRDefault="00D73E3D"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p>
          <w:p w14:paraId="5AAB475E" w14:textId="77777777" w:rsidR="00D73E3D" w:rsidRPr="00845560" w:rsidRDefault="00D73E3D"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r w:rsidRPr="00845560">
              <w:rPr>
                <w:sz w:val="20"/>
                <w:szCs w:val="20"/>
              </w:rPr>
              <w:t>DIMENSION/AMBITO: Efectividad/Proceso</w:t>
            </w:r>
          </w:p>
          <w:p w14:paraId="77DDCCAB" w14:textId="77777777" w:rsidR="00D73E3D" w:rsidRPr="00845560" w:rsidRDefault="00D73E3D"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D73E3D" w:rsidRPr="00845560" w14:paraId="50DAF0B7" w14:textId="77777777" w:rsidTr="00D73E3D">
        <w:trPr>
          <w:trHeight w:val="1407"/>
        </w:trPr>
        <w:tc>
          <w:tcPr>
            <w:cnfStyle w:val="001000000000" w:firstRow="0" w:lastRow="0" w:firstColumn="1" w:lastColumn="0" w:oddVBand="0" w:evenVBand="0" w:oddHBand="0" w:evenHBand="0" w:firstRowFirstColumn="0" w:firstRowLastColumn="0" w:lastRowFirstColumn="0" w:lastRowLastColumn="0"/>
            <w:tcW w:w="4394" w:type="dxa"/>
          </w:tcPr>
          <w:p w14:paraId="42A5C4DD" w14:textId="77777777" w:rsidR="00D73E3D" w:rsidRPr="00845560" w:rsidRDefault="00D73E3D" w:rsidP="00D73E3D">
            <w:pPr>
              <w:pStyle w:val="Prrafodelista"/>
              <w:numPr>
                <w:ilvl w:val="0"/>
                <w:numId w:val="26"/>
              </w:numPr>
              <w:tabs>
                <w:tab w:val="num" w:pos="284"/>
              </w:tabs>
              <w:spacing w:after="0" w:line="240" w:lineRule="auto"/>
              <w:ind w:left="284" w:firstLine="284"/>
              <w:jc w:val="both"/>
              <w:rPr>
                <w:sz w:val="20"/>
                <w:szCs w:val="20"/>
              </w:rPr>
            </w:pPr>
            <w:r w:rsidRPr="00845560">
              <w:rPr>
                <w:sz w:val="20"/>
                <w:szCs w:val="20"/>
              </w:rPr>
              <w:t>Porcentaje de adolescentes ingresados al programa de Servicios en Beneficio de la Comunidad en año “t” que no presentan un nuevo ingreso, durante el período de vigencia de la sanción, a una sanción de la oferta LRPA (CRC, CSC, PLA, o PLE), posterior a la orden de ingreso al programa SBC de referencia.</w:t>
            </w:r>
          </w:p>
        </w:tc>
        <w:tc>
          <w:tcPr>
            <w:tcW w:w="4395" w:type="dxa"/>
          </w:tcPr>
          <w:p w14:paraId="6C7E3A22" w14:textId="77777777" w:rsidR="00D73E3D" w:rsidRPr="00845560" w:rsidRDefault="00D73E3D" w:rsidP="00450725">
            <w:pPr>
              <w:jc w:val="both"/>
              <w:cnfStyle w:val="000000000000" w:firstRow="0" w:lastRow="0" w:firstColumn="0" w:lastColumn="0" w:oddVBand="0" w:evenVBand="0" w:oddHBand="0" w:evenHBand="0" w:firstRowFirstColumn="0" w:firstRowLastColumn="0" w:lastRowFirstColumn="0" w:lastRowLastColumn="0"/>
              <w:rPr>
                <w:sz w:val="20"/>
                <w:szCs w:val="20"/>
              </w:rPr>
            </w:pPr>
            <w:r w:rsidRPr="00845560">
              <w:rPr>
                <w:sz w:val="20"/>
                <w:szCs w:val="20"/>
              </w:rPr>
              <w:t xml:space="preserve">(Número de adolescentes ingresados a programa de Servicio en Beneficio de la Comunidad en año t, y que encontrándose vigentes el programa presentan una </w:t>
            </w:r>
            <w:r w:rsidRPr="00845560">
              <w:rPr>
                <w:b/>
                <w:sz w:val="20"/>
                <w:szCs w:val="20"/>
                <w:u w:val="single"/>
              </w:rPr>
              <w:t>orden de ingreso a una sanción LRPA (CRC, CSC, PLA, PLE o SBC)</w:t>
            </w:r>
            <w:r w:rsidRPr="00845560">
              <w:rPr>
                <w:sz w:val="20"/>
                <w:szCs w:val="20"/>
              </w:rPr>
              <w:t xml:space="preserve">  con fecha posterior a su ingreso  a programa de Servicio en Beneficio de la Comunidad/Número de adolescentes ingresados al programa de Servicio en beneficio de la Comunidad en año t)*100</w:t>
            </w:r>
          </w:p>
          <w:p w14:paraId="4189211D" w14:textId="77777777" w:rsidR="00D73E3D" w:rsidRPr="00845560" w:rsidRDefault="00D73E3D"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p>
          <w:p w14:paraId="44C82BA1" w14:textId="77777777" w:rsidR="00D73E3D" w:rsidRPr="00845560" w:rsidRDefault="00D73E3D"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r w:rsidRPr="00845560">
              <w:rPr>
                <w:sz w:val="20"/>
                <w:szCs w:val="20"/>
              </w:rPr>
              <w:t>DIMENSION/AMBITO: Efectividad/Proceso</w:t>
            </w:r>
          </w:p>
          <w:p w14:paraId="4E3E8E03" w14:textId="77777777" w:rsidR="00D73E3D" w:rsidRPr="00845560" w:rsidRDefault="00D73E3D"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D73E3D" w:rsidRPr="00845560" w14:paraId="7170FE1C" w14:textId="77777777" w:rsidTr="00D7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Pr>
          <w:p w14:paraId="7A517E55" w14:textId="77777777" w:rsidR="00D73E3D" w:rsidRPr="00845560" w:rsidRDefault="00D73E3D" w:rsidP="00D73E3D">
            <w:pPr>
              <w:numPr>
                <w:ilvl w:val="0"/>
                <w:numId w:val="26"/>
              </w:numPr>
              <w:tabs>
                <w:tab w:val="left" w:pos="284"/>
              </w:tabs>
              <w:ind w:left="284" w:firstLine="284"/>
              <w:jc w:val="both"/>
              <w:rPr>
                <w:sz w:val="20"/>
                <w:szCs w:val="20"/>
              </w:rPr>
            </w:pPr>
            <w:r w:rsidRPr="00845560">
              <w:rPr>
                <w:sz w:val="20"/>
                <w:szCs w:val="20"/>
              </w:rPr>
              <w:t>Porcentaje de adolescentes egresados del programa de Servicios en Beneficio de la Comunidad con Plan de Intervención Logrado, respecto del total de adolescentes egresados del programa de Servicios en Beneficio de la Comunidad.</w:t>
            </w:r>
          </w:p>
          <w:p w14:paraId="23688BA0" w14:textId="77777777" w:rsidR="00D73E3D" w:rsidRPr="00845560" w:rsidRDefault="00D73E3D" w:rsidP="00450725">
            <w:pPr>
              <w:tabs>
                <w:tab w:val="left" w:pos="284"/>
              </w:tabs>
              <w:ind w:left="284" w:firstLine="284"/>
              <w:jc w:val="both"/>
              <w:rPr>
                <w:sz w:val="20"/>
                <w:szCs w:val="20"/>
              </w:rPr>
            </w:pPr>
          </w:p>
        </w:tc>
        <w:tc>
          <w:tcPr>
            <w:tcW w:w="4395" w:type="dxa"/>
          </w:tcPr>
          <w:p w14:paraId="7CC13FA1" w14:textId="77777777" w:rsidR="00D73E3D" w:rsidRPr="00845560" w:rsidRDefault="00D73E3D" w:rsidP="00450725">
            <w:pPr>
              <w:jc w:val="both"/>
              <w:cnfStyle w:val="000000100000" w:firstRow="0" w:lastRow="0" w:firstColumn="0" w:lastColumn="0" w:oddVBand="0" w:evenVBand="0" w:oddHBand="1" w:evenHBand="0" w:firstRowFirstColumn="0" w:firstRowLastColumn="0" w:lastRowFirstColumn="0" w:lastRowLastColumn="0"/>
              <w:rPr>
                <w:sz w:val="20"/>
                <w:szCs w:val="20"/>
              </w:rPr>
            </w:pPr>
            <w:r w:rsidRPr="00845560">
              <w:rPr>
                <w:sz w:val="20"/>
                <w:szCs w:val="20"/>
              </w:rPr>
              <w:t>(número de adolescentes egresados de programa SBC con plan de trabajo individual logrado / total de adolescentes egresados de programa SBC)*100</w:t>
            </w:r>
          </w:p>
          <w:p w14:paraId="1CB300C5" w14:textId="77777777" w:rsidR="00D73E3D" w:rsidRPr="00845560" w:rsidRDefault="00D73E3D"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p>
          <w:p w14:paraId="1A315405" w14:textId="77777777" w:rsidR="00D73E3D" w:rsidRPr="00845560" w:rsidRDefault="00D73E3D"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r w:rsidRPr="00845560">
              <w:rPr>
                <w:sz w:val="20"/>
                <w:szCs w:val="20"/>
              </w:rPr>
              <w:t>DIMENSION/AMBITO: Efectividad/Resultado</w:t>
            </w:r>
          </w:p>
        </w:tc>
      </w:tr>
      <w:tr w:rsidR="00D73E3D" w:rsidRPr="00845560" w14:paraId="382C1221" w14:textId="77777777" w:rsidTr="00D73E3D">
        <w:tc>
          <w:tcPr>
            <w:cnfStyle w:val="001000000000" w:firstRow="0" w:lastRow="0" w:firstColumn="1" w:lastColumn="0" w:oddVBand="0" w:evenVBand="0" w:oddHBand="0" w:evenHBand="0" w:firstRowFirstColumn="0" w:firstRowLastColumn="0" w:lastRowFirstColumn="0" w:lastRowLastColumn="0"/>
            <w:tcW w:w="4394" w:type="dxa"/>
          </w:tcPr>
          <w:p w14:paraId="16D15E27" w14:textId="77777777" w:rsidR="00D73E3D" w:rsidRPr="00845560" w:rsidRDefault="00D73E3D" w:rsidP="00D73E3D">
            <w:pPr>
              <w:pStyle w:val="Prrafodelista"/>
              <w:widowControl w:val="0"/>
              <w:numPr>
                <w:ilvl w:val="0"/>
                <w:numId w:val="26"/>
              </w:numPr>
              <w:autoSpaceDE w:val="0"/>
              <w:autoSpaceDN w:val="0"/>
              <w:adjustRightInd w:val="0"/>
              <w:spacing w:after="0" w:line="240" w:lineRule="auto"/>
              <w:ind w:left="284" w:firstLine="284"/>
              <w:jc w:val="both"/>
              <w:rPr>
                <w:rFonts w:cs="Tahoma"/>
                <w:bCs w:val="0"/>
                <w:sz w:val="20"/>
                <w:szCs w:val="20"/>
              </w:rPr>
            </w:pPr>
            <w:r w:rsidRPr="00845560">
              <w:rPr>
                <w:sz w:val="20"/>
                <w:szCs w:val="20"/>
              </w:rPr>
              <w:t>Porcentaje de adolescentes ingresados al programa de Servicios en Beneficio de la Comunidad con Protocolo de Servicios elaborado antes de 30 días contados desde el ingreso, respecto del total de adolescentes ingresados al programa de Servicios en Beneficio de la Comunidad</w:t>
            </w:r>
          </w:p>
        </w:tc>
        <w:tc>
          <w:tcPr>
            <w:tcW w:w="4395" w:type="dxa"/>
            <w:vAlign w:val="center"/>
          </w:tcPr>
          <w:p w14:paraId="7915B9E2" w14:textId="77777777" w:rsidR="00D73E3D" w:rsidRPr="00845560" w:rsidRDefault="00D73E3D" w:rsidP="0045072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ahoma"/>
                <w:sz w:val="16"/>
                <w:szCs w:val="16"/>
              </w:rPr>
            </w:pPr>
            <w:r w:rsidRPr="00845560">
              <w:rPr>
                <w:rFonts w:cs="Tahoma"/>
                <w:sz w:val="16"/>
                <w:szCs w:val="16"/>
              </w:rPr>
              <w:t>(Número de ingresados a SBC con convenido o Protocolo de servicio elaborado antes de los 30 días contados desde el ingreso a SBC  / Total de ingresados a SBC en año t) * 100</w:t>
            </w:r>
          </w:p>
          <w:p w14:paraId="51890A63" w14:textId="77777777" w:rsidR="00D73E3D" w:rsidRPr="00845560" w:rsidRDefault="00D73E3D" w:rsidP="00450725">
            <w:pPr>
              <w:autoSpaceDE w:val="0"/>
              <w:autoSpaceDN w:val="0"/>
              <w:adjustRightInd w:val="0"/>
              <w:ind w:firstLine="284"/>
              <w:jc w:val="both"/>
              <w:cnfStyle w:val="000000000000" w:firstRow="0" w:lastRow="0" w:firstColumn="0" w:lastColumn="0" w:oddVBand="0" w:evenVBand="0" w:oddHBand="0" w:evenHBand="0" w:firstRowFirstColumn="0" w:firstRowLastColumn="0" w:lastRowFirstColumn="0" w:lastRowLastColumn="0"/>
              <w:rPr>
                <w:rFonts w:cs="Tahoma"/>
                <w:sz w:val="16"/>
                <w:szCs w:val="16"/>
              </w:rPr>
            </w:pPr>
          </w:p>
          <w:p w14:paraId="11605867" w14:textId="77777777" w:rsidR="00D73E3D" w:rsidRPr="00845560" w:rsidRDefault="00D73E3D" w:rsidP="00450725">
            <w:pPr>
              <w:autoSpaceDE w:val="0"/>
              <w:autoSpaceDN w:val="0"/>
              <w:adjustRightInd w:val="0"/>
              <w:ind w:firstLine="284"/>
              <w:jc w:val="both"/>
              <w:cnfStyle w:val="000000000000" w:firstRow="0" w:lastRow="0" w:firstColumn="0" w:lastColumn="0" w:oddVBand="0" w:evenVBand="0" w:oddHBand="0" w:evenHBand="0" w:firstRowFirstColumn="0" w:firstRowLastColumn="0" w:lastRowFirstColumn="0" w:lastRowLastColumn="0"/>
              <w:rPr>
                <w:rFonts w:cs="Tahoma"/>
                <w:sz w:val="16"/>
                <w:szCs w:val="16"/>
              </w:rPr>
            </w:pPr>
            <w:r w:rsidRPr="00845560">
              <w:rPr>
                <w:sz w:val="18"/>
                <w:szCs w:val="20"/>
              </w:rPr>
              <w:t>DIMENSION/AMBITO: Efectividad/Proceso</w:t>
            </w:r>
          </w:p>
        </w:tc>
      </w:tr>
    </w:tbl>
    <w:p w14:paraId="76631444" w14:textId="54085196" w:rsidR="00D73E3D" w:rsidRPr="00845560" w:rsidRDefault="00D73E3D" w:rsidP="00E44939">
      <w:pPr>
        <w:spacing w:line="240" w:lineRule="auto"/>
        <w:jc w:val="both"/>
        <w:rPr>
          <w:rFonts w:cstheme="minorHAnsi"/>
          <w:color w:val="000000"/>
          <w:szCs w:val="20"/>
        </w:rPr>
      </w:pPr>
    </w:p>
    <w:p w14:paraId="5E2EC633" w14:textId="50400714" w:rsidR="009749D8" w:rsidRPr="00845560" w:rsidRDefault="009749D8" w:rsidP="009749D8">
      <w:pPr>
        <w:jc w:val="both"/>
      </w:pPr>
      <w:r w:rsidRPr="00845560">
        <w:t xml:space="preserve">Por otra parte, los productos esperados son aquellos elementos concretos asociados al ciclo metodológico de cada Programa. Establece el marco para el seguimiento y evaluación del desempeño de cada proyecto ejecutor de programa por parte de las respectivas Unidades Técnicas de Justicia Juvenil de las Direcciones Regionales de SENAME. </w:t>
      </w:r>
    </w:p>
    <w:p w14:paraId="24BA1CDB" w14:textId="2AD6A322" w:rsidR="00F414E1" w:rsidRPr="00845560" w:rsidRDefault="00F414E1" w:rsidP="00E44939">
      <w:pPr>
        <w:spacing w:line="240" w:lineRule="auto"/>
        <w:jc w:val="both"/>
        <w:rPr>
          <w:rFonts w:cstheme="minorHAnsi"/>
          <w:color w:val="000000"/>
          <w:szCs w:val="20"/>
        </w:rPr>
      </w:pPr>
      <w:r w:rsidRPr="00845560">
        <w:rPr>
          <w:rFonts w:cstheme="minorHAnsi"/>
          <w:color w:val="000000"/>
          <w:szCs w:val="20"/>
        </w:rPr>
        <w:t>Los productos esperados para los proyectos que ejecutan programas SBC, son los siguientes:</w:t>
      </w:r>
    </w:p>
    <w:p w14:paraId="12F1B23C" w14:textId="5BE1AAD0" w:rsidR="004B359E" w:rsidRPr="00845560" w:rsidRDefault="00CD6034" w:rsidP="004B359E">
      <w:pPr>
        <w:jc w:val="both"/>
      </w:pPr>
      <w:r w:rsidRPr="00845560">
        <w:t>1. 100% de la</w:t>
      </w:r>
      <w:r w:rsidR="004B359E" w:rsidRPr="00845560">
        <w:t>s/</w:t>
      </w:r>
      <w:r w:rsidRPr="00845560">
        <w:t>los jóvenes ingresados</w:t>
      </w:r>
      <w:r w:rsidR="004B359E" w:rsidRPr="00845560">
        <w:t xml:space="preserve"> a! Programa de Servicio en Beneficio de la Comunidad cuenta con un Protocolo de Servicio antes de los 15 días hábiles desde el ingreso efectivo del adolescente al programa (</w:t>
      </w:r>
      <w:r w:rsidR="00E005E1" w:rsidRPr="00845560">
        <w:t>1</w:t>
      </w:r>
      <w:r w:rsidR="004B359E" w:rsidRPr="00845560">
        <w:t>era entrevista).</w:t>
      </w:r>
    </w:p>
    <w:p w14:paraId="5D4F75DF" w14:textId="77777777" w:rsidR="004B359E" w:rsidRPr="00845560" w:rsidRDefault="004B359E" w:rsidP="004B359E">
      <w:pPr>
        <w:jc w:val="both"/>
      </w:pPr>
      <w:r w:rsidRPr="00845560">
        <w:t>2. 75% de los jóvenes ingresados al programa de Servicios en Beneficio de la Comunidad no presentan un nuevo ingreso, durante el período de vigencia de la sanción, a una medida cautelar (privativa o medio libre).</w:t>
      </w:r>
    </w:p>
    <w:p w14:paraId="4C69D031" w14:textId="5BBD4181" w:rsidR="004B359E" w:rsidRPr="00845560" w:rsidRDefault="004B359E" w:rsidP="004B359E">
      <w:pPr>
        <w:jc w:val="both"/>
      </w:pPr>
      <w:r w:rsidRPr="00845560">
        <w:t xml:space="preserve">3. 70% </w:t>
      </w:r>
      <w:r w:rsidR="00E005E1" w:rsidRPr="00845560">
        <w:t xml:space="preserve">de los </w:t>
      </w:r>
      <w:r w:rsidRPr="00845560">
        <w:t>jóvenes ingresados al programa de Servicios en Beneficio de la Comunidad no presentan un nuevo ingreso, durante el período de vigencia de la sanción, a una sanción de la oferta LRPA (CRC, CSC, PLA, o PLE).</w:t>
      </w:r>
    </w:p>
    <w:p w14:paraId="1264BC06" w14:textId="4CA98D08" w:rsidR="004B359E" w:rsidRPr="00845560" w:rsidRDefault="004B359E" w:rsidP="004B359E">
      <w:pPr>
        <w:jc w:val="both"/>
      </w:pPr>
      <w:r w:rsidRPr="00845560">
        <w:t xml:space="preserve">4. 80% de los </w:t>
      </w:r>
      <w:r w:rsidR="00430735" w:rsidRPr="00845560">
        <w:t xml:space="preserve">jóvenes </w:t>
      </w:r>
      <w:r w:rsidRPr="00845560">
        <w:t>egresados de Programas de Reparación del Daño y Servicio en Beneficio de la Comunidad (SBC) cumplen efectivamente con la reparación y/o el servicio pactado.</w:t>
      </w:r>
    </w:p>
    <w:p w14:paraId="3D8DEBF3" w14:textId="4CC8295D" w:rsidR="004B359E" w:rsidRPr="00845560" w:rsidRDefault="004B359E" w:rsidP="004B359E">
      <w:pPr>
        <w:jc w:val="both"/>
      </w:pPr>
      <w:r w:rsidRPr="00845560">
        <w:t xml:space="preserve">5. 80% de los jóvenes ingresados al Programa </w:t>
      </w:r>
      <w:r w:rsidR="00665DC0" w:rsidRPr="00845560">
        <w:t>de</w:t>
      </w:r>
      <w:r w:rsidRPr="00845560">
        <w:t xml:space="preserve"> Servicio en Beneficio de la Comunidad (SBC), cumple con los tiempos de permanencia máximos establecidos para el N° de horas de su condena.</w:t>
      </w:r>
    </w:p>
    <w:p w14:paraId="08A1A4D8" w14:textId="77777777" w:rsidR="004B359E" w:rsidRPr="00845560" w:rsidRDefault="004B359E" w:rsidP="004B359E">
      <w:pPr>
        <w:jc w:val="both"/>
      </w:pPr>
      <w:r w:rsidRPr="00845560">
        <w:t>6. 100% de los jóvenes ingresados al Programa de Servicio en Beneficio de la Comunidad recibe orientación durante la ejecución de su sanción respecto de la red de apoyo de la comunidad de acuerdo a intereses y necesidades manifestadas.</w:t>
      </w:r>
    </w:p>
    <w:p w14:paraId="3C3DA499" w14:textId="7B62DA35" w:rsidR="004B359E" w:rsidRPr="00845560" w:rsidRDefault="004B359E" w:rsidP="004B359E">
      <w:pPr>
        <w:jc w:val="both"/>
      </w:pPr>
      <w:r w:rsidRPr="00845560">
        <w:t xml:space="preserve">7. 60% de los jóvenes egresados del Programa de Servicio en Beneficio de la Comunidad, califican el nivel de logro del Plan de Intervención como Logrado </w:t>
      </w:r>
      <w:r w:rsidR="00E005E1" w:rsidRPr="00845560">
        <w:t>(</w:t>
      </w:r>
      <w:r w:rsidRPr="00845560">
        <w:t>entre 90 y 100% de objetivos cumplidos)</w:t>
      </w:r>
    </w:p>
    <w:p w14:paraId="23E048EA" w14:textId="77777777" w:rsidR="004B359E" w:rsidRPr="00845560" w:rsidRDefault="004B359E" w:rsidP="004B359E">
      <w:pPr>
        <w:jc w:val="both"/>
      </w:pPr>
      <w:r w:rsidRPr="00845560">
        <w:t>8. Catastro de instituciones públicas y privadas y de organismos sociales y comunitarios, y con protocolos de derivación establecidos con ellos, para que los jóvenes sancionados ejecuten sus convenios de servicio y cumplan su sanción.</w:t>
      </w:r>
    </w:p>
    <w:p w14:paraId="6E5A0FD9" w14:textId="77777777" w:rsidR="004B359E" w:rsidRPr="00845560" w:rsidRDefault="004B359E" w:rsidP="004B359E">
      <w:pPr>
        <w:jc w:val="both"/>
      </w:pPr>
      <w:r w:rsidRPr="00845560">
        <w:t>9. Descriptor de actividades para el 100% de los organismos sociales y comunitarios con los cuales ha suscrito protocolos de derivación.</w:t>
      </w:r>
    </w:p>
    <w:p w14:paraId="101EE5AE" w14:textId="77777777" w:rsidR="004B359E" w:rsidRPr="00845560" w:rsidRDefault="004B359E" w:rsidP="004B359E">
      <w:pPr>
        <w:jc w:val="both"/>
      </w:pPr>
      <w:r w:rsidRPr="00845560">
        <w:t>10. Informe producto de la sistematización de la experiencia y/o innovación desarrollada, y que dé cuenta de la evaluación de resultados de los procesos desarrollados durante la ejecución del proyecto.</w:t>
      </w:r>
    </w:p>
    <w:p w14:paraId="7FEB861B" w14:textId="77777777" w:rsidR="002904AF" w:rsidRDefault="002904AF" w:rsidP="002904AF">
      <w:pPr>
        <w:spacing w:line="240" w:lineRule="auto"/>
        <w:jc w:val="both"/>
        <w:rPr>
          <w:rFonts w:cstheme="minorHAnsi"/>
          <w:color w:val="000000"/>
          <w:szCs w:val="20"/>
        </w:rPr>
      </w:pPr>
      <w:bookmarkStart w:id="18" w:name="_Hlk55376033"/>
      <w:r w:rsidRPr="00845560">
        <w:rPr>
          <w:rFonts w:cstheme="minorHAnsi"/>
          <w:color w:val="000000"/>
          <w:szCs w:val="20"/>
        </w:rPr>
        <w:t>El desarrollo de acciones por parte del proyecto que permitan el abordaje y medición de los indicadores señalados, así como el logro de resultados esperados será evaluado periódicamente mediante el Proceso de Supervisión de SENAME y de la Evaluación de Desempeño.</w:t>
      </w:r>
      <w:r>
        <w:rPr>
          <w:rFonts w:cstheme="minorHAnsi"/>
          <w:color w:val="000000"/>
          <w:szCs w:val="20"/>
        </w:rPr>
        <w:t xml:space="preserve"> </w:t>
      </w:r>
    </w:p>
    <w:bookmarkEnd w:id="18"/>
    <w:p w14:paraId="43F31E15" w14:textId="77777777" w:rsidR="009749D8" w:rsidRDefault="009749D8" w:rsidP="00E44939">
      <w:pPr>
        <w:spacing w:line="240" w:lineRule="auto"/>
        <w:jc w:val="both"/>
        <w:rPr>
          <w:rFonts w:cstheme="minorHAnsi"/>
          <w:color w:val="000000"/>
          <w:szCs w:val="20"/>
        </w:rPr>
      </w:pPr>
    </w:p>
    <w:p w14:paraId="48E6C396" w14:textId="77777777" w:rsidR="009749D8" w:rsidRPr="00003549" w:rsidRDefault="009749D8" w:rsidP="00E44939">
      <w:pPr>
        <w:spacing w:line="240" w:lineRule="auto"/>
        <w:jc w:val="both"/>
        <w:rPr>
          <w:rFonts w:cstheme="minorHAnsi"/>
          <w:color w:val="000000"/>
          <w:szCs w:val="20"/>
        </w:rPr>
      </w:pPr>
    </w:p>
    <w:sectPr w:rsidR="009749D8" w:rsidRPr="00003549" w:rsidSect="00F12DCA">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645D3" w14:textId="77777777" w:rsidR="00543B93" w:rsidRDefault="00543B93" w:rsidP="0024433C">
      <w:pPr>
        <w:spacing w:after="0" w:line="240" w:lineRule="auto"/>
      </w:pPr>
      <w:r>
        <w:separator/>
      </w:r>
    </w:p>
  </w:endnote>
  <w:endnote w:type="continuationSeparator" w:id="0">
    <w:p w14:paraId="798A9374" w14:textId="77777777" w:rsidR="00543B93" w:rsidRDefault="00543B93" w:rsidP="0024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106345"/>
      <w:docPartObj>
        <w:docPartGallery w:val="Page Numbers (Bottom of Page)"/>
        <w:docPartUnique/>
      </w:docPartObj>
    </w:sdtPr>
    <w:sdtEndPr/>
    <w:sdtContent>
      <w:p w14:paraId="094CF6D6" w14:textId="62E7D754" w:rsidR="00D93770" w:rsidRDefault="001832A5">
        <w:pPr>
          <w:pStyle w:val="Piedepgina"/>
          <w:jc w:val="right"/>
        </w:pPr>
        <w:r>
          <w:fldChar w:fldCharType="begin"/>
        </w:r>
        <w:r w:rsidR="00D93770">
          <w:instrText>PAGE   \* MERGEFORMAT</w:instrText>
        </w:r>
        <w:r>
          <w:fldChar w:fldCharType="separate"/>
        </w:r>
        <w:r w:rsidR="006B5275" w:rsidRPr="006B5275">
          <w:rPr>
            <w:noProof/>
            <w:lang w:val="es-ES"/>
          </w:rPr>
          <w:t>2</w:t>
        </w:r>
        <w:r>
          <w:fldChar w:fldCharType="end"/>
        </w:r>
      </w:p>
    </w:sdtContent>
  </w:sdt>
  <w:p w14:paraId="68A623D1" w14:textId="77777777" w:rsidR="00D93770" w:rsidRDefault="00D937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FFA50" w14:textId="77777777" w:rsidR="00543B93" w:rsidRDefault="00543B93" w:rsidP="0024433C">
      <w:pPr>
        <w:spacing w:after="0" w:line="240" w:lineRule="auto"/>
      </w:pPr>
      <w:r>
        <w:separator/>
      </w:r>
    </w:p>
  </w:footnote>
  <w:footnote w:type="continuationSeparator" w:id="0">
    <w:p w14:paraId="5C8D1F89" w14:textId="77777777" w:rsidR="00543B93" w:rsidRDefault="00543B93" w:rsidP="00244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05B7D" w14:textId="77777777" w:rsidR="00D93770" w:rsidRDefault="00D93770" w:rsidP="00BD5288">
    <w:pPr>
      <w:pStyle w:val="Encabezado"/>
    </w:pPr>
    <w:r>
      <w:rPr>
        <w:noProof/>
        <w:lang w:eastAsia="es-CL"/>
      </w:rPr>
      <w:drawing>
        <wp:inline distT="0" distB="0" distL="0" distR="0" wp14:anchorId="6E7A2D50" wp14:editId="6029525E">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14:paraId="2C12B09D" w14:textId="77777777" w:rsidR="00D93770" w:rsidRDefault="00D93770" w:rsidP="00BD5288">
    <w:pPr>
      <w:pStyle w:val="Encabezado"/>
      <w:jc w:val="right"/>
      <w:rPr>
        <w:sz w:val="20"/>
      </w:rPr>
    </w:pPr>
  </w:p>
  <w:p w14:paraId="640E4795" w14:textId="77777777" w:rsidR="00D93770" w:rsidRPr="007524AD" w:rsidRDefault="00D93770" w:rsidP="00825E59">
    <w:pPr>
      <w:spacing w:line="240" w:lineRule="auto"/>
      <w:jc w:val="center"/>
      <w:rPr>
        <w:sz w:val="20"/>
      </w:rPr>
    </w:pPr>
    <w:r w:rsidRPr="000E3217">
      <w:rPr>
        <w:sz w:val="20"/>
      </w:rPr>
      <w:t xml:space="preserve">BASES TÉCNICAS </w:t>
    </w:r>
    <w:r w:rsidR="007524AD" w:rsidRPr="007524AD">
      <w:rPr>
        <w:sz w:val="20"/>
      </w:rPr>
      <w:t xml:space="preserve">PROGRAMA DE </w:t>
    </w:r>
    <w:r w:rsidR="001C52CF">
      <w:rPr>
        <w:sz w:val="20"/>
      </w:rPr>
      <w:t>SERVICIO EN BENEFICIO DE LA COMUNIDAD Y REPARACION DEL DAÑO</w:t>
    </w:r>
    <w:r w:rsidRPr="000E3217">
      <w:rPr>
        <w:sz w:val="20"/>
      </w:rPr>
      <w:t>– Departamento de Justicia Juvenil - SENAME</w:t>
    </w:r>
  </w:p>
  <w:p w14:paraId="12DD0316" w14:textId="77777777" w:rsidR="00D93770" w:rsidRDefault="00D937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F3B28"/>
    <w:multiLevelType w:val="multilevel"/>
    <w:tmpl w:val="2B6C4CD2"/>
    <w:lvl w:ilvl="0">
      <w:start w:val="1"/>
      <w:numFmt w:val="decimal"/>
      <w:lvlText w:val="%1."/>
      <w:lvlJc w:val="left"/>
      <w:pPr>
        <w:ind w:left="720" w:hanging="360"/>
      </w:pPr>
      <w:rPr>
        <w:rFonts w:hint="default"/>
      </w:rPr>
    </w:lvl>
    <w:lvl w:ilvl="1">
      <w:start w:val="1"/>
      <w:numFmt w:val="decimal"/>
      <w:isLgl/>
      <w:lvlText w:val="%1.%2"/>
      <w:lvlJc w:val="left"/>
      <w:pPr>
        <w:ind w:left="794" w:hanging="390"/>
      </w:pPr>
      <w:rPr>
        <w:rFonts w:hint="default"/>
      </w:rPr>
    </w:lvl>
    <w:lvl w:ilvl="2">
      <w:start w:val="1"/>
      <w:numFmt w:val="decimal"/>
      <w:isLgl/>
      <w:lvlText w:val="%1.%2.%3"/>
      <w:lvlJc w:val="left"/>
      <w:pPr>
        <w:ind w:left="1168" w:hanging="720"/>
      </w:pPr>
      <w:rPr>
        <w:rFonts w:hint="default"/>
      </w:rPr>
    </w:lvl>
    <w:lvl w:ilvl="3">
      <w:start w:val="1"/>
      <w:numFmt w:val="decimal"/>
      <w:isLgl/>
      <w:lvlText w:val="%1.%2.%3.%4"/>
      <w:lvlJc w:val="left"/>
      <w:pPr>
        <w:ind w:left="1572" w:hanging="1080"/>
      </w:pPr>
      <w:rPr>
        <w:rFonts w:hint="default"/>
      </w:rPr>
    </w:lvl>
    <w:lvl w:ilvl="4">
      <w:start w:val="1"/>
      <w:numFmt w:val="decimal"/>
      <w:isLgl/>
      <w:lvlText w:val="%1.%2.%3.%4.%5"/>
      <w:lvlJc w:val="left"/>
      <w:pPr>
        <w:ind w:left="1616" w:hanging="1080"/>
      </w:pPr>
      <w:rPr>
        <w:rFonts w:hint="default"/>
      </w:rPr>
    </w:lvl>
    <w:lvl w:ilvl="5">
      <w:start w:val="1"/>
      <w:numFmt w:val="decimal"/>
      <w:isLgl/>
      <w:lvlText w:val="%1.%2.%3.%4.%5.%6"/>
      <w:lvlJc w:val="left"/>
      <w:pPr>
        <w:ind w:left="2020" w:hanging="1440"/>
      </w:pPr>
      <w:rPr>
        <w:rFonts w:hint="default"/>
      </w:rPr>
    </w:lvl>
    <w:lvl w:ilvl="6">
      <w:start w:val="1"/>
      <w:numFmt w:val="decimal"/>
      <w:isLgl/>
      <w:lvlText w:val="%1.%2.%3.%4.%5.%6.%7"/>
      <w:lvlJc w:val="left"/>
      <w:pPr>
        <w:ind w:left="2064" w:hanging="1440"/>
      </w:pPr>
      <w:rPr>
        <w:rFonts w:hint="default"/>
      </w:rPr>
    </w:lvl>
    <w:lvl w:ilvl="7">
      <w:start w:val="1"/>
      <w:numFmt w:val="decimal"/>
      <w:isLgl/>
      <w:lvlText w:val="%1.%2.%3.%4.%5.%6.%7.%8"/>
      <w:lvlJc w:val="left"/>
      <w:pPr>
        <w:ind w:left="2468" w:hanging="1800"/>
      </w:pPr>
      <w:rPr>
        <w:rFonts w:hint="default"/>
      </w:rPr>
    </w:lvl>
    <w:lvl w:ilvl="8">
      <w:start w:val="1"/>
      <w:numFmt w:val="decimal"/>
      <w:isLgl/>
      <w:lvlText w:val="%1.%2.%3.%4.%5.%6.%7.%8.%9"/>
      <w:lvlJc w:val="left"/>
      <w:pPr>
        <w:ind w:left="2512" w:hanging="1800"/>
      </w:pPr>
      <w:rPr>
        <w:rFonts w:hint="default"/>
      </w:rPr>
    </w:lvl>
  </w:abstractNum>
  <w:abstractNum w:abstractNumId="1" w15:restartNumberingAfterBreak="0">
    <w:nsid w:val="1614430E"/>
    <w:multiLevelType w:val="hybridMultilevel"/>
    <w:tmpl w:val="5FD845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D4C3220"/>
    <w:multiLevelType w:val="hybridMultilevel"/>
    <w:tmpl w:val="6A1E787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 w15:restartNumberingAfterBreak="0">
    <w:nsid w:val="23F110CC"/>
    <w:multiLevelType w:val="hybridMultilevel"/>
    <w:tmpl w:val="141E2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5515C58"/>
    <w:multiLevelType w:val="hybridMultilevel"/>
    <w:tmpl w:val="ABE05E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9E1517C"/>
    <w:multiLevelType w:val="hybridMultilevel"/>
    <w:tmpl w:val="9C5CFCA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2B830BDE"/>
    <w:multiLevelType w:val="hybridMultilevel"/>
    <w:tmpl w:val="C67AE10E"/>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8" w15:restartNumberingAfterBreak="0">
    <w:nsid w:val="31A1200E"/>
    <w:multiLevelType w:val="hybridMultilevel"/>
    <w:tmpl w:val="E390A4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2095341"/>
    <w:multiLevelType w:val="hybridMultilevel"/>
    <w:tmpl w:val="57E697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45861C5"/>
    <w:multiLevelType w:val="hybridMultilevel"/>
    <w:tmpl w:val="93ACC6D2"/>
    <w:lvl w:ilvl="0" w:tplc="C10431B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9A76AC8"/>
    <w:multiLevelType w:val="hybridMultilevel"/>
    <w:tmpl w:val="CA96820E"/>
    <w:lvl w:ilvl="0" w:tplc="727A0AE0">
      <w:start w:val="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B0F60E2"/>
    <w:multiLevelType w:val="hybridMultilevel"/>
    <w:tmpl w:val="FA06401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3CDA4791"/>
    <w:multiLevelType w:val="hybridMultilevel"/>
    <w:tmpl w:val="6722154E"/>
    <w:lvl w:ilvl="0" w:tplc="19D2E662">
      <w:start w:val="1"/>
      <w:numFmt w:val="decimal"/>
      <w:lvlText w:val="%1)"/>
      <w:lvlJc w:val="left"/>
      <w:pPr>
        <w:ind w:left="600" w:hanging="360"/>
      </w:pPr>
      <w:rPr>
        <w:rFonts w:hint="default"/>
      </w:rPr>
    </w:lvl>
    <w:lvl w:ilvl="1" w:tplc="DA523F88">
      <w:start w:val="1"/>
      <w:numFmt w:val="lowerLetter"/>
      <w:lvlText w:val="%2)"/>
      <w:lvlJc w:val="left"/>
      <w:pPr>
        <w:ind w:left="1320" w:hanging="360"/>
      </w:pPr>
      <w:rPr>
        <w:rFonts w:hint="default"/>
      </w:r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14" w15:restartNumberingAfterBreak="0">
    <w:nsid w:val="410409D4"/>
    <w:multiLevelType w:val="hybridMultilevel"/>
    <w:tmpl w:val="7FB60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45E11ED"/>
    <w:multiLevelType w:val="hybridMultilevel"/>
    <w:tmpl w:val="CC44F9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6225781"/>
    <w:multiLevelType w:val="hybridMultilevel"/>
    <w:tmpl w:val="5D40FD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ABC5B15"/>
    <w:multiLevelType w:val="hybridMultilevel"/>
    <w:tmpl w:val="0FB6FF8E"/>
    <w:lvl w:ilvl="0" w:tplc="AD320B86">
      <w:start w:val="1"/>
      <w:numFmt w:val="bullet"/>
      <w:lvlText w:val="•"/>
      <w:lvlJc w:val="left"/>
      <w:pPr>
        <w:tabs>
          <w:tab w:val="num" w:pos="720"/>
        </w:tabs>
        <w:ind w:left="720" w:hanging="360"/>
      </w:pPr>
      <w:rPr>
        <w:rFonts w:ascii="Arial" w:hAnsi="Arial" w:hint="default"/>
      </w:rPr>
    </w:lvl>
    <w:lvl w:ilvl="1" w:tplc="797CF81A" w:tentative="1">
      <w:start w:val="1"/>
      <w:numFmt w:val="bullet"/>
      <w:lvlText w:val="•"/>
      <w:lvlJc w:val="left"/>
      <w:pPr>
        <w:tabs>
          <w:tab w:val="num" w:pos="1440"/>
        </w:tabs>
        <w:ind w:left="1440" w:hanging="360"/>
      </w:pPr>
      <w:rPr>
        <w:rFonts w:ascii="Arial" w:hAnsi="Arial" w:hint="default"/>
      </w:rPr>
    </w:lvl>
    <w:lvl w:ilvl="2" w:tplc="843A258A" w:tentative="1">
      <w:start w:val="1"/>
      <w:numFmt w:val="bullet"/>
      <w:lvlText w:val="•"/>
      <w:lvlJc w:val="left"/>
      <w:pPr>
        <w:tabs>
          <w:tab w:val="num" w:pos="2160"/>
        </w:tabs>
        <w:ind w:left="2160" w:hanging="360"/>
      </w:pPr>
      <w:rPr>
        <w:rFonts w:ascii="Arial" w:hAnsi="Arial" w:hint="default"/>
      </w:rPr>
    </w:lvl>
    <w:lvl w:ilvl="3" w:tplc="9EFA48F8" w:tentative="1">
      <w:start w:val="1"/>
      <w:numFmt w:val="bullet"/>
      <w:lvlText w:val="•"/>
      <w:lvlJc w:val="left"/>
      <w:pPr>
        <w:tabs>
          <w:tab w:val="num" w:pos="2880"/>
        </w:tabs>
        <w:ind w:left="2880" w:hanging="360"/>
      </w:pPr>
      <w:rPr>
        <w:rFonts w:ascii="Arial" w:hAnsi="Arial" w:hint="default"/>
      </w:rPr>
    </w:lvl>
    <w:lvl w:ilvl="4" w:tplc="C9926586" w:tentative="1">
      <w:start w:val="1"/>
      <w:numFmt w:val="bullet"/>
      <w:lvlText w:val="•"/>
      <w:lvlJc w:val="left"/>
      <w:pPr>
        <w:tabs>
          <w:tab w:val="num" w:pos="3600"/>
        </w:tabs>
        <w:ind w:left="3600" w:hanging="360"/>
      </w:pPr>
      <w:rPr>
        <w:rFonts w:ascii="Arial" w:hAnsi="Arial" w:hint="default"/>
      </w:rPr>
    </w:lvl>
    <w:lvl w:ilvl="5" w:tplc="321CE7EE" w:tentative="1">
      <w:start w:val="1"/>
      <w:numFmt w:val="bullet"/>
      <w:lvlText w:val="•"/>
      <w:lvlJc w:val="left"/>
      <w:pPr>
        <w:tabs>
          <w:tab w:val="num" w:pos="4320"/>
        </w:tabs>
        <w:ind w:left="4320" w:hanging="360"/>
      </w:pPr>
      <w:rPr>
        <w:rFonts w:ascii="Arial" w:hAnsi="Arial" w:hint="default"/>
      </w:rPr>
    </w:lvl>
    <w:lvl w:ilvl="6" w:tplc="510219E4" w:tentative="1">
      <w:start w:val="1"/>
      <w:numFmt w:val="bullet"/>
      <w:lvlText w:val="•"/>
      <w:lvlJc w:val="left"/>
      <w:pPr>
        <w:tabs>
          <w:tab w:val="num" w:pos="5040"/>
        </w:tabs>
        <w:ind w:left="5040" w:hanging="360"/>
      </w:pPr>
      <w:rPr>
        <w:rFonts w:ascii="Arial" w:hAnsi="Arial" w:hint="default"/>
      </w:rPr>
    </w:lvl>
    <w:lvl w:ilvl="7" w:tplc="8E246F46" w:tentative="1">
      <w:start w:val="1"/>
      <w:numFmt w:val="bullet"/>
      <w:lvlText w:val="•"/>
      <w:lvlJc w:val="left"/>
      <w:pPr>
        <w:tabs>
          <w:tab w:val="num" w:pos="5760"/>
        </w:tabs>
        <w:ind w:left="5760" w:hanging="360"/>
      </w:pPr>
      <w:rPr>
        <w:rFonts w:ascii="Arial" w:hAnsi="Arial" w:hint="default"/>
      </w:rPr>
    </w:lvl>
    <w:lvl w:ilvl="8" w:tplc="2B780FB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E775598"/>
    <w:multiLevelType w:val="hybridMultilevel"/>
    <w:tmpl w:val="CCC2C988"/>
    <w:lvl w:ilvl="0" w:tplc="340A0019">
      <w:start w:val="1"/>
      <w:numFmt w:val="lowerLetter"/>
      <w:lvlText w:val="%1."/>
      <w:lvlJc w:val="left"/>
      <w:pPr>
        <w:ind w:left="765" w:hanging="360"/>
      </w:pPr>
      <w:rPr>
        <w:rFonts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9" w15:restartNumberingAfterBreak="0">
    <w:nsid w:val="5F120DAA"/>
    <w:multiLevelType w:val="hybridMultilevel"/>
    <w:tmpl w:val="C0FCF9BC"/>
    <w:lvl w:ilvl="0" w:tplc="340A0019">
      <w:start w:val="1"/>
      <w:numFmt w:val="lowerLetter"/>
      <w:lvlText w:val="%1."/>
      <w:lvlJc w:val="left"/>
      <w:pPr>
        <w:ind w:left="1364" w:hanging="360"/>
      </w:pPr>
    </w:lvl>
    <w:lvl w:ilvl="1" w:tplc="340A0019" w:tentative="1">
      <w:start w:val="1"/>
      <w:numFmt w:val="lowerLetter"/>
      <w:lvlText w:val="%2."/>
      <w:lvlJc w:val="left"/>
      <w:pPr>
        <w:ind w:left="2084" w:hanging="360"/>
      </w:pPr>
    </w:lvl>
    <w:lvl w:ilvl="2" w:tplc="340A001B" w:tentative="1">
      <w:start w:val="1"/>
      <w:numFmt w:val="lowerRoman"/>
      <w:lvlText w:val="%3."/>
      <w:lvlJc w:val="right"/>
      <w:pPr>
        <w:ind w:left="2804" w:hanging="180"/>
      </w:pPr>
    </w:lvl>
    <w:lvl w:ilvl="3" w:tplc="340A000F" w:tentative="1">
      <w:start w:val="1"/>
      <w:numFmt w:val="decimal"/>
      <w:lvlText w:val="%4."/>
      <w:lvlJc w:val="left"/>
      <w:pPr>
        <w:ind w:left="3524" w:hanging="360"/>
      </w:pPr>
    </w:lvl>
    <w:lvl w:ilvl="4" w:tplc="340A0019" w:tentative="1">
      <w:start w:val="1"/>
      <w:numFmt w:val="lowerLetter"/>
      <w:lvlText w:val="%5."/>
      <w:lvlJc w:val="left"/>
      <w:pPr>
        <w:ind w:left="4244" w:hanging="360"/>
      </w:pPr>
    </w:lvl>
    <w:lvl w:ilvl="5" w:tplc="340A001B" w:tentative="1">
      <w:start w:val="1"/>
      <w:numFmt w:val="lowerRoman"/>
      <w:lvlText w:val="%6."/>
      <w:lvlJc w:val="right"/>
      <w:pPr>
        <w:ind w:left="4964" w:hanging="180"/>
      </w:pPr>
    </w:lvl>
    <w:lvl w:ilvl="6" w:tplc="340A000F" w:tentative="1">
      <w:start w:val="1"/>
      <w:numFmt w:val="decimal"/>
      <w:lvlText w:val="%7."/>
      <w:lvlJc w:val="left"/>
      <w:pPr>
        <w:ind w:left="5684" w:hanging="360"/>
      </w:pPr>
    </w:lvl>
    <w:lvl w:ilvl="7" w:tplc="340A0019" w:tentative="1">
      <w:start w:val="1"/>
      <w:numFmt w:val="lowerLetter"/>
      <w:lvlText w:val="%8."/>
      <w:lvlJc w:val="left"/>
      <w:pPr>
        <w:ind w:left="6404" w:hanging="360"/>
      </w:pPr>
    </w:lvl>
    <w:lvl w:ilvl="8" w:tplc="340A001B" w:tentative="1">
      <w:start w:val="1"/>
      <w:numFmt w:val="lowerRoman"/>
      <w:lvlText w:val="%9."/>
      <w:lvlJc w:val="right"/>
      <w:pPr>
        <w:ind w:left="7124" w:hanging="180"/>
      </w:pPr>
    </w:lvl>
  </w:abstractNum>
  <w:abstractNum w:abstractNumId="20" w15:restartNumberingAfterBreak="0">
    <w:nsid w:val="64AF61E7"/>
    <w:multiLevelType w:val="hybridMultilevel"/>
    <w:tmpl w:val="3FBC8E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6AA4F02"/>
    <w:multiLevelType w:val="hybridMultilevel"/>
    <w:tmpl w:val="D660AD8C"/>
    <w:lvl w:ilvl="0" w:tplc="D54C3F88">
      <w:start w:val="1"/>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6AAB00CA"/>
    <w:multiLevelType w:val="hybridMultilevel"/>
    <w:tmpl w:val="A12ED9D4"/>
    <w:lvl w:ilvl="0" w:tplc="ADE4B4DA">
      <w:numFmt w:val="bullet"/>
      <w:lvlText w:val="-"/>
      <w:lvlJc w:val="left"/>
      <w:pPr>
        <w:ind w:left="720" w:hanging="360"/>
      </w:pPr>
      <w:rPr>
        <w:rFonts w:ascii="Calibri" w:eastAsia="Verdan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751F6DD0"/>
    <w:multiLevelType w:val="hybridMultilevel"/>
    <w:tmpl w:val="1408D68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4"/>
  </w:num>
  <w:num w:numId="2">
    <w:abstractNumId w:val="5"/>
  </w:num>
  <w:num w:numId="3">
    <w:abstractNumId w:val="23"/>
  </w:num>
  <w:num w:numId="4">
    <w:abstractNumId w:val="19"/>
  </w:num>
  <w:num w:numId="5">
    <w:abstractNumId w:val="17"/>
  </w:num>
  <w:num w:numId="6">
    <w:abstractNumId w:val="11"/>
  </w:num>
  <w:num w:numId="7">
    <w:abstractNumId w:val="22"/>
  </w:num>
  <w:num w:numId="8">
    <w:abstractNumId w:val="18"/>
  </w:num>
  <w:num w:numId="9">
    <w:abstractNumId w:val="10"/>
  </w:num>
  <w:num w:numId="10">
    <w:abstractNumId w:val="21"/>
  </w:num>
  <w:num w:numId="11">
    <w:abstractNumId w:val="15"/>
  </w:num>
  <w:num w:numId="12">
    <w:abstractNumId w:val="9"/>
  </w:num>
  <w:num w:numId="13">
    <w:abstractNumId w:val="2"/>
  </w:num>
  <w:num w:numId="14">
    <w:abstractNumId w:val="25"/>
  </w:num>
  <w:num w:numId="15">
    <w:abstractNumId w:val="14"/>
  </w:num>
  <w:num w:numId="16">
    <w:abstractNumId w:val="1"/>
  </w:num>
  <w:num w:numId="17">
    <w:abstractNumId w:val="8"/>
  </w:num>
  <w:num w:numId="18">
    <w:abstractNumId w:val="16"/>
  </w:num>
  <w:num w:numId="19">
    <w:abstractNumId w:val="12"/>
  </w:num>
  <w:num w:numId="20">
    <w:abstractNumId w:val="3"/>
  </w:num>
  <w:num w:numId="21">
    <w:abstractNumId w:val="13"/>
  </w:num>
  <w:num w:numId="22">
    <w:abstractNumId w:val="20"/>
  </w:num>
  <w:num w:numId="23">
    <w:abstractNumId w:val="7"/>
  </w:num>
  <w:num w:numId="24">
    <w:abstractNumId w:val="6"/>
  </w:num>
  <w:num w:numId="25">
    <w:abstractNumId w:val="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BB"/>
    <w:rsid w:val="00003549"/>
    <w:rsid w:val="000104E6"/>
    <w:rsid w:val="00013342"/>
    <w:rsid w:val="0001414B"/>
    <w:rsid w:val="000259D6"/>
    <w:rsid w:val="0002773E"/>
    <w:rsid w:val="000279B1"/>
    <w:rsid w:val="00035F04"/>
    <w:rsid w:val="00042BA3"/>
    <w:rsid w:val="00047A98"/>
    <w:rsid w:val="000554C5"/>
    <w:rsid w:val="00056B5C"/>
    <w:rsid w:val="00057F4A"/>
    <w:rsid w:val="00065870"/>
    <w:rsid w:val="000700B1"/>
    <w:rsid w:val="00072B51"/>
    <w:rsid w:val="00077F82"/>
    <w:rsid w:val="00082CCD"/>
    <w:rsid w:val="000833DC"/>
    <w:rsid w:val="0008403C"/>
    <w:rsid w:val="00084BF8"/>
    <w:rsid w:val="00085B6F"/>
    <w:rsid w:val="00091907"/>
    <w:rsid w:val="00092FB7"/>
    <w:rsid w:val="000A0B3C"/>
    <w:rsid w:val="000A33AA"/>
    <w:rsid w:val="000A6CB1"/>
    <w:rsid w:val="000A7462"/>
    <w:rsid w:val="000B1CB4"/>
    <w:rsid w:val="000B31E9"/>
    <w:rsid w:val="000C186F"/>
    <w:rsid w:val="000C2D8B"/>
    <w:rsid w:val="000C2ECE"/>
    <w:rsid w:val="000C4EA7"/>
    <w:rsid w:val="000C7819"/>
    <w:rsid w:val="000D010A"/>
    <w:rsid w:val="000D57CD"/>
    <w:rsid w:val="000E1217"/>
    <w:rsid w:val="000E40C7"/>
    <w:rsid w:val="000E7C31"/>
    <w:rsid w:val="000F251F"/>
    <w:rsid w:val="000F53BA"/>
    <w:rsid w:val="000F6182"/>
    <w:rsid w:val="000F6CE4"/>
    <w:rsid w:val="000F7659"/>
    <w:rsid w:val="00100E53"/>
    <w:rsid w:val="001011BD"/>
    <w:rsid w:val="00101820"/>
    <w:rsid w:val="001038E2"/>
    <w:rsid w:val="00107D23"/>
    <w:rsid w:val="001134A6"/>
    <w:rsid w:val="00117CDD"/>
    <w:rsid w:val="001239AF"/>
    <w:rsid w:val="001256F3"/>
    <w:rsid w:val="001318A6"/>
    <w:rsid w:val="00133A16"/>
    <w:rsid w:val="00137594"/>
    <w:rsid w:val="001417BF"/>
    <w:rsid w:val="00144CDA"/>
    <w:rsid w:val="001473A9"/>
    <w:rsid w:val="00147F04"/>
    <w:rsid w:val="001507F7"/>
    <w:rsid w:val="00152D23"/>
    <w:rsid w:val="001530A9"/>
    <w:rsid w:val="00155D3E"/>
    <w:rsid w:val="00160E34"/>
    <w:rsid w:val="00160E5A"/>
    <w:rsid w:val="00161EA1"/>
    <w:rsid w:val="00163C3B"/>
    <w:rsid w:val="00165F09"/>
    <w:rsid w:val="00181029"/>
    <w:rsid w:val="0018202C"/>
    <w:rsid w:val="0018264E"/>
    <w:rsid w:val="00182F43"/>
    <w:rsid w:val="001832A5"/>
    <w:rsid w:val="00183607"/>
    <w:rsid w:val="00183E9D"/>
    <w:rsid w:val="00191620"/>
    <w:rsid w:val="001A0DF9"/>
    <w:rsid w:val="001B3087"/>
    <w:rsid w:val="001C1CB4"/>
    <w:rsid w:val="001C3F4D"/>
    <w:rsid w:val="001C40FE"/>
    <w:rsid w:val="001C52CF"/>
    <w:rsid w:val="001D330B"/>
    <w:rsid w:val="001D3EE0"/>
    <w:rsid w:val="001D4E06"/>
    <w:rsid w:val="001D4FCE"/>
    <w:rsid w:val="001D724F"/>
    <w:rsid w:val="001E162F"/>
    <w:rsid w:val="001E19B8"/>
    <w:rsid w:val="001E2595"/>
    <w:rsid w:val="001E4F77"/>
    <w:rsid w:val="001E7E3F"/>
    <w:rsid w:val="0020353D"/>
    <w:rsid w:val="002043A9"/>
    <w:rsid w:val="00212402"/>
    <w:rsid w:val="00214E92"/>
    <w:rsid w:val="00215EFD"/>
    <w:rsid w:val="00230B8F"/>
    <w:rsid w:val="00235035"/>
    <w:rsid w:val="00240003"/>
    <w:rsid w:val="0024169B"/>
    <w:rsid w:val="00241C8B"/>
    <w:rsid w:val="0024433C"/>
    <w:rsid w:val="002456C1"/>
    <w:rsid w:val="0025056F"/>
    <w:rsid w:val="002522CC"/>
    <w:rsid w:val="00252AD4"/>
    <w:rsid w:val="00254342"/>
    <w:rsid w:val="00255D7F"/>
    <w:rsid w:val="002572AA"/>
    <w:rsid w:val="00261A37"/>
    <w:rsid w:val="00264540"/>
    <w:rsid w:val="002652FC"/>
    <w:rsid w:val="00266F53"/>
    <w:rsid w:val="0026770D"/>
    <w:rsid w:val="00273452"/>
    <w:rsid w:val="00280357"/>
    <w:rsid w:val="00283DE6"/>
    <w:rsid w:val="002852D0"/>
    <w:rsid w:val="00286177"/>
    <w:rsid w:val="00286364"/>
    <w:rsid w:val="002904AF"/>
    <w:rsid w:val="002930F0"/>
    <w:rsid w:val="00297D7A"/>
    <w:rsid w:val="002A02AA"/>
    <w:rsid w:val="002A177C"/>
    <w:rsid w:val="002B712D"/>
    <w:rsid w:val="002D2697"/>
    <w:rsid w:val="002D446C"/>
    <w:rsid w:val="002D4C8A"/>
    <w:rsid w:val="002D7786"/>
    <w:rsid w:val="002E2081"/>
    <w:rsid w:val="002E3B68"/>
    <w:rsid w:val="002E6C13"/>
    <w:rsid w:val="002E7779"/>
    <w:rsid w:val="002E7ABD"/>
    <w:rsid w:val="002F09DC"/>
    <w:rsid w:val="002F6E3A"/>
    <w:rsid w:val="002F7C5F"/>
    <w:rsid w:val="0030062F"/>
    <w:rsid w:val="00300E9E"/>
    <w:rsid w:val="00304BFE"/>
    <w:rsid w:val="00310D79"/>
    <w:rsid w:val="0031107F"/>
    <w:rsid w:val="00311884"/>
    <w:rsid w:val="00312351"/>
    <w:rsid w:val="00326DEF"/>
    <w:rsid w:val="00326F2D"/>
    <w:rsid w:val="003304F8"/>
    <w:rsid w:val="003307BD"/>
    <w:rsid w:val="00333099"/>
    <w:rsid w:val="0033490E"/>
    <w:rsid w:val="003364B9"/>
    <w:rsid w:val="003370AE"/>
    <w:rsid w:val="0034220C"/>
    <w:rsid w:val="0034581E"/>
    <w:rsid w:val="00345EC6"/>
    <w:rsid w:val="00351430"/>
    <w:rsid w:val="00354905"/>
    <w:rsid w:val="0037105F"/>
    <w:rsid w:val="00375C07"/>
    <w:rsid w:val="00376B44"/>
    <w:rsid w:val="00380151"/>
    <w:rsid w:val="00383438"/>
    <w:rsid w:val="00384018"/>
    <w:rsid w:val="0038439F"/>
    <w:rsid w:val="00387DCA"/>
    <w:rsid w:val="003910C8"/>
    <w:rsid w:val="003912F5"/>
    <w:rsid w:val="00391D6B"/>
    <w:rsid w:val="00395016"/>
    <w:rsid w:val="003A4837"/>
    <w:rsid w:val="003A4AE6"/>
    <w:rsid w:val="003A63C9"/>
    <w:rsid w:val="003A713A"/>
    <w:rsid w:val="003B29DE"/>
    <w:rsid w:val="003C43DA"/>
    <w:rsid w:val="003C5324"/>
    <w:rsid w:val="003D4583"/>
    <w:rsid w:val="003E0D77"/>
    <w:rsid w:val="003E2114"/>
    <w:rsid w:val="003E3642"/>
    <w:rsid w:val="003E46DC"/>
    <w:rsid w:val="003E4E0E"/>
    <w:rsid w:val="003E6114"/>
    <w:rsid w:val="003F0882"/>
    <w:rsid w:val="003F35EE"/>
    <w:rsid w:val="003F4565"/>
    <w:rsid w:val="003F5298"/>
    <w:rsid w:val="003F5F53"/>
    <w:rsid w:val="0040034A"/>
    <w:rsid w:val="00402B57"/>
    <w:rsid w:val="00403A48"/>
    <w:rsid w:val="00403CF6"/>
    <w:rsid w:val="00405199"/>
    <w:rsid w:val="00406BB5"/>
    <w:rsid w:val="00411FC3"/>
    <w:rsid w:val="004120BD"/>
    <w:rsid w:val="00417CDD"/>
    <w:rsid w:val="00422FD7"/>
    <w:rsid w:val="00425741"/>
    <w:rsid w:val="00430735"/>
    <w:rsid w:val="00430D99"/>
    <w:rsid w:val="004346BB"/>
    <w:rsid w:val="00442F1D"/>
    <w:rsid w:val="00447C76"/>
    <w:rsid w:val="00452559"/>
    <w:rsid w:val="00452A0E"/>
    <w:rsid w:val="004532D5"/>
    <w:rsid w:val="0045347F"/>
    <w:rsid w:val="00454556"/>
    <w:rsid w:val="00456B48"/>
    <w:rsid w:val="00456EEA"/>
    <w:rsid w:val="00457592"/>
    <w:rsid w:val="004607A2"/>
    <w:rsid w:val="00460D02"/>
    <w:rsid w:val="0046145C"/>
    <w:rsid w:val="004656F2"/>
    <w:rsid w:val="004729F8"/>
    <w:rsid w:val="0047364A"/>
    <w:rsid w:val="0047412E"/>
    <w:rsid w:val="00477696"/>
    <w:rsid w:val="0048179C"/>
    <w:rsid w:val="00487603"/>
    <w:rsid w:val="00490328"/>
    <w:rsid w:val="0049324E"/>
    <w:rsid w:val="004938DD"/>
    <w:rsid w:val="00494EA0"/>
    <w:rsid w:val="00496E0E"/>
    <w:rsid w:val="004A1658"/>
    <w:rsid w:val="004A4D94"/>
    <w:rsid w:val="004B359E"/>
    <w:rsid w:val="004B4209"/>
    <w:rsid w:val="004B761F"/>
    <w:rsid w:val="004C15E8"/>
    <w:rsid w:val="004C263F"/>
    <w:rsid w:val="004C5B1F"/>
    <w:rsid w:val="004E18EB"/>
    <w:rsid w:val="004E3DA8"/>
    <w:rsid w:val="004F2371"/>
    <w:rsid w:val="004F258B"/>
    <w:rsid w:val="004F568C"/>
    <w:rsid w:val="004F62D5"/>
    <w:rsid w:val="00501B02"/>
    <w:rsid w:val="00503E95"/>
    <w:rsid w:val="00512E6E"/>
    <w:rsid w:val="00516296"/>
    <w:rsid w:val="00516A40"/>
    <w:rsid w:val="00522991"/>
    <w:rsid w:val="005262F2"/>
    <w:rsid w:val="00537C11"/>
    <w:rsid w:val="00537C4F"/>
    <w:rsid w:val="00542419"/>
    <w:rsid w:val="00542495"/>
    <w:rsid w:val="00542727"/>
    <w:rsid w:val="00542D7C"/>
    <w:rsid w:val="005439F5"/>
    <w:rsid w:val="00543B93"/>
    <w:rsid w:val="00545D20"/>
    <w:rsid w:val="00547FDD"/>
    <w:rsid w:val="00547FE1"/>
    <w:rsid w:val="00551600"/>
    <w:rsid w:val="00555A97"/>
    <w:rsid w:val="00556B52"/>
    <w:rsid w:val="005618BD"/>
    <w:rsid w:val="005644D0"/>
    <w:rsid w:val="0057035A"/>
    <w:rsid w:val="00571003"/>
    <w:rsid w:val="00583912"/>
    <w:rsid w:val="00585089"/>
    <w:rsid w:val="0058576A"/>
    <w:rsid w:val="0058579E"/>
    <w:rsid w:val="005931CD"/>
    <w:rsid w:val="005950C6"/>
    <w:rsid w:val="005A102D"/>
    <w:rsid w:val="005A1B14"/>
    <w:rsid w:val="005A3B44"/>
    <w:rsid w:val="005B0BA6"/>
    <w:rsid w:val="005B1E25"/>
    <w:rsid w:val="005C0BC7"/>
    <w:rsid w:val="005C1985"/>
    <w:rsid w:val="005C58A7"/>
    <w:rsid w:val="005D0712"/>
    <w:rsid w:val="005D2343"/>
    <w:rsid w:val="005D4BAB"/>
    <w:rsid w:val="005D50AE"/>
    <w:rsid w:val="005D5E54"/>
    <w:rsid w:val="005D6515"/>
    <w:rsid w:val="005E277E"/>
    <w:rsid w:val="005E3FE6"/>
    <w:rsid w:val="005E7DD0"/>
    <w:rsid w:val="005F0107"/>
    <w:rsid w:val="005F30FA"/>
    <w:rsid w:val="005F3EB2"/>
    <w:rsid w:val="005F654C"/>
    <w:rsid w:val="00602C9B"/>
    <w:rsid w:val="00603CC0"/>
    <w:rsid w:val="00603D72"/>
    <w:rsid w:val="00605649"/>
    <w:rsid w:val="006100AF"/>
    <w:rsid w:val="00610536"/>
    <w:rsid w:val="006124C2"/>
    <w:rsid w:val="006137E8"/>
    <w:rsid w:val="00617E6B"/>
    <w:rsid w:val="006215B5"/>
    <w:rsid w:val="006221E7"/>
    <w:rsid w:val="00622FE7"/>
    <w:rsid w:val="00623513"/>
    <w:rsid w:val="00625B87"/>
    <w:rsid w:val="00625B89"/>
    <w:rsid w:val="00630AF0"/>
    <w:rsid w:val="00630BD2"/>
    <w:rsid w:val="00631C4F"/>
    <w:rsid w:val="00637616"/>
    <w:rsid w:val="006378BC"/>
    <w:rsid w:val="00640DF4"/>
    <w:rsid w:val="00643D84"/>
    <w:rsid w:val="00644245"/>
    <w:rsid w:val="00645315"/>
    <w:rsid w:val="0064627B"/>
    <w:rsid w:val="00647AB1"/>
    <w:rsid w:val="00652CE3"/>
    <w:rsid w:val="006549E4"/>
    <w:rsid w:val="00656599"/>
    <w:rsid w:val="0065780D"/>
    <w:rsid w:val="006608CE"/>
    <w:rsid w:val="0066264E"/>
    <w:rsid w:val="0066326F"/>
    <w:rsid w:val="006643FF"/>
    <w:rsid w:val="00665DC0"/>
    <w:rsid w:val="00672814"/>
    <w:rsid w:val="006729F4"/>
    <w:rsid w:val="00672FFD"/>
    <w:rsid w:val="006777B1"/>
    <w:rsid w:val="0068162D"/>
    <w:rsid w:val="0068469C"/>
    <w:rsid w:val="00685D49"/>
    <w:rsid w:val="006869D7"/>
    <w:rsid w:val="00690DFF"/>
    <w:rsid w:val="00691E0D"/>
    <w:rsid w:val="00693FEA"/>
    <w:rsid w:val="006975CE"/>
    <w:rsid w:val="006A0349"/>
    <w:rsid w:val="006A0444"/>
    <w:rsid w:val="006A0D01"/>
    <w:rsid w:val="006A0E14"/>
    <w:rsid w:val="006A2EA2"/>
    <w:rsid w:val="006A4B20"/>
    <w:rsid w:val="006A5241"/>
    <w:rsid w:val="006A5F77"/>
    <w:rsid w:val="006B0E0A"/>
    <w:rsid w:val="006B1233"/>
    <w:rsid w:val="006B5275"/>
    <w:rsid w:val="006B6112"/>
    <w:rsid w:val="006B6A6A"/>
    <w:rsid w:val="006C13ED"/>
    <w:rsid w:val="006C20A0"/>
    <w:rsid w:val="006C4376"/>
    <w:rsid w:val="006C4BC7"/>
    <w:rsid w:val="006C6C0F"/>
    <w:rsid w:val="006C73DF"/>
    <w:rsid w:val="006D09AB"/>
    <w:rsid w:val="006D4EDA"/>
    <w:rsid w:val="006D6D8F"/>
    <w:rsid w:val="006D7328"/>
    <w:rsid w:val="006E0DC2"/>
    <w:rsid w:val="006E2344"/>
    <w:rsid w:val="006E28C8"/>
    <w:rsid w:val="006E35B3"/>
    <w:rsid w:val="006F305F"/>
    <w:rsid w:val="006F34A4"/>
    <w:rsid w:val="007001F0"/>
    <w:rsid w:val="00701AA1"/>
    <w:rsid w:val="00703C7B"/>
    <w:rsid w:val="00706763"/>
    <w:rsid w:val="0071222F"/>
    <w:rsid w:val="00714371"/>
    <w:rsid w:val="0071778E"/>
    <w:rsid w:val="00720645"/>
    <w:rsid w:val="007215D7"/>
    <w:rsid w:val="00722169"/>
    <w:rsid w:val="00722FCC"/>
    <w:rsid w:val="00725B32"/>
    <w:rsid w:val="00726237"/>
    <w:rsid w:val="007360D2"/>
    <w:rsid w:val="00737E9D"/>
    <w:rsid w:val="00743313"/>
    <w:rsid w:val="00743753"/>
    <w:rsid w:val="007443CD"/>
    <w:rsid w:val="00747E41"/>
    <w:rsid w:val="00750D9F"/>
    <w:rsid w:val="007524AD"/>
    <w:rsid w:val="00752F62"/>
    <w:rsid w:val="00755E8F"/>
    <w:rsid w:val="0076063A"/>
    <w:rsid w:val="00761A80"/>
    <w:rsid w:val="00762F50"/>
    <w:rsid w:val="007639BD"/>
    <w:rsid w:val="00763B68"/>
    <w:rsid w:val="0076529A"/>
    <w:rsid w:val="00766AD9"/>
    <w:rsid w:val="00766B82"/>
    <w:rsid w:val="00770866"/>
    <w:rsid w:val="00773137"/>
    <w:rsid w:val="0077354A"/>
    <w:rsid w:val="00773B7C"/>
    <w:rsid w:val="007750C9"/>
    <w:rsid w:val="00776C8F"/>
    <w:rsid w:val="00780FF4"/>
    <w:rsid w:val="00783789"/>
    <w:rsid w:val="007A1BF8"/>
    <w:rsid w:val="007B0B2B"/>
    <w:rsid w:val="007C68BA"/>
    <w:rsid w:val="007C75D5"/>
    <w:rsid w:val="007D4ECA"/>
    <w:rsid w:val="007D5424"/>
    <w:rsid w:val="007E1CDF"/>
    <w:rsid w:val="007E285A"/>
    <w:rsid w:val="007E6869"/>
    <w:rsid w:val="00802D97"/>
    <w:rsid w:val="00804092"/>
    <w:rsid w:val="008044D6"/>
    <w:rsid w:val="00804C79"/>
    <w:rsid w:val="00805E50"/>
    <w:rsid w:val="0082045C"/>
    <w:rsid w:val="0082294E"/>
    <w:rsid w:val="00822EF4"/>
    <w:rsid w:val="00825E59"/>
    <w:rsid w:val="008308AB"/>
    <w:rsid w:val="00830ACE"/>
    <w:rsid w:val="00831168"/>
    <w:rsid w:val="00832B93"/>
    <w:rsid w:val="008351C1"/>
    <w:rsid w:val="00835217"/>
    <w:rsid w:val="008374B5"/>
    <w:rsid w:val="00843F7D"/>
    <w:rsid w:val="00845560"/>
    <w:rsid w:val="0084684F"/>
    <w:rsid w:val="00855606"/>
    <w:rsid w:val="008572A8"/>
    <w:rsid w:val="008607B0"/>
    <w:rsid w:val="00860AF7"/>
    <w:rsid w:val="00864AB2"/>
    <w:rsid w:val="00870838"/>
    <w:rsid w:val="00876C7A"/>
    <w:rsid w:val="00877C08"/>
    <w:rsid w:val="00881106"/>
    <w:rsid w:val="0088382C"/>
    <w:rsid w:val="008902FA"/>
    <w:rsid w:val="0089514E"/>
    <w:rsid w:val="008A0652"/>
    <w:rsid w:val="008A09F6"/>
    <w:rsid w:val="008A1398"/>
    <w:rsid w:val="008A1F56"/>
    <w:rsid w:val="008A21BA"/>
    <w:rsid w:val="008A7FBC"/>
    <w:rsid w:val="008B046A"/>
    <w:rsid w:val="008B1507"/>
    <w:rsid w:val="008B2D87"/>
    <w:rsid w:val="008B4ACF"/>
    <w:rsid w:val="008B4C63"/>
    <w:rsid w:val="008B5180"/>
    <w:rsid w:val="008C0270"/>
    <w:rsid w:val="008C07F3"/>
    <w:rsid w:val="008C1890"/>
    <w:rsid w:val="008C689F"/>
    <w:rsid w:val="008D18DE"/>
    <w:rsid w:val="008E395B"/>
    <w:rsid w:val="008E57D1"/>
    <w:rsid w:val="008F4822"/>
    <w:rsid w:val="009017D8"/>
    <w:rsid w:val="00906042"/>
    <w:rsid w:val="009077FA"/>
    <w:rsid w:val="00907811"/>
    <w:rsid w:val="00910B58"/>
    <w:rsid w:val="00914091"/>
    <w:rsid w:val="00915E9B"/>
    <w:rsid w:val="00921439"/>
    <w:rsid w:val="00922D91"/>
    <w:rsid w:val="00933ACC"/>
    <w:rsid w:val="0094338E"/>
    <w:rsid w:val="0094445D"/>
    <w:rsid w:val="0094715C"/>
    <w:rsid w:val="009519B1"/>
    <w:rsid w:val="0095218E"/>
    <w:rsid w:val="0095503C"/>
    <w:rsid w:val="00961019"/>
    <w:rsid w:val="00961113"/>
    <w:rsid w:val="0096389A"/>
    <w:rsid w:val="009651C2"/>
    <w:rsid w:val="0097174E"/>
    <w:rsid w:val="00973B85"/>
    <w:rsid w:val="009741B6"/>
    <w:rsid w:val="009749D8"/>
    <w:rsid w:val="00977214"/>
    <w:rsid w:val="00977ACB"/>
    <w:rsid w:val="009806BC"/>
    <w:rsid w:val="00985328"/>
    <w:rsid w:val="009876B0"/>
    <w:rsid w:val="00994F85"/>
    <w:rsid w:val="009975CE"/>
    <w:rsid w:val="009A0582"/>
    <w:rsid w:val="009A16B6"/>
    <w:rsid w:val="009B743E"/>
    <w:rsid w:val="009C20D2"/>
    <w:rsid w:val="009C28DC"/>
    <w:rsid w:val="009C3C4B"/>
    <w:rsid w:val="009C7846"/>
    <w:rsid w:val="009D1AEC"/>
    <w:rsid w:val="009D7795"/>
    <w:rsid w:val="009E1A91"/>
    <w:rsid w:val="009E319C"/>
    <w:rsid w:val="009E335E"/>
    <w:rsid w:val="009E5702"/>
    <w:rsid w:val="009F18F0"/>
    <w:rsid w:val="009F1F75"/>
    <w:rsid w:val="009F2A1F"/>
    <w:rsid w:val="009F3C19"/>
    <w:rsid w:val="00A006F6"/>
    <w:rsid w:val="00A01D36"/>
    <w:rsid w:val="00A024DA"/>
    <w:rsid w:val="00A0365B"/>
    <w:rsid w:val="00A06734"/>
    <w:rsid w:val="00A06847"/>
    <w:rsid w:val="00A06EED"/>
    <w:rsid w:val="00A1227C"/>
    <w:rsid w:val="00A1688C"/>
    <w:rsid w:val="00A1796A"/>
    <w:rsid w:val="00A2061A"/>
    <w:rsid w:val="00A20D41"/>
    <w:rsid w:val="00A24A25"/>
    <w:rsid w:val="00A30481"/>
    <w:rsid w:val="00A30DCE"/>
    <w:rsid w:val="00A33277"/>
    <w:rsid w:val="00A34793"/>
    <w:rsid w:val="00A37A65"/>
    <w:rsid w:val="00A40CAB"/>
    <w:rsid w:val="00A44EEC"/>
    <w:rsid w:val="00A57967"/>
    <w:rsid w:val="00A579DC"/>
    <w:rsid w:val="00A645CD"/>
    <w:rsid w:val="00A66F86"/>
    <w:rsid w:val="00A73766"/>
    <w:rsid w:val="00A74F51"/>
    <w:rsid w:val="00A77F49"/>
    <w:rsid w:val="00A936B9"/>
    <w:rsid w:val="00A96F46"/>
    <w:rsid w:val="00AA07EA"/>
    <w:rsid w:val="00AA2C3E"/>
    <w:rsid w:val="00AA3968"/>
    <w:rsid w:val="00AA4F53"/>
    <w:rsid w:val="00AB1CAF"/>
    <w:rsid w:val="00AB30E1"/>
    <w:rsid w:val="00AB3EAE"/>
    <w:rsid w:val="00AC01D6"/>
    <w:rsid w:val="00AC0B39"/>
    <w:rsid w:val="00AC1E7F"/>
    <w:rsid w:val="00AC43B4"/>
    <w:rsid w:val="00AC7A09"/>
    <w:rsid w:val="00AD113F"/>
    <w:rsid w:val="00AD2A56"/>
    <w:rsid w:val="00AD2F0D"/>
    <w:rsid w:val="00AD318F"/>
    <w:rsid w:val="00AE562F"/>
    <w:rsid w:val="00AE6E94"/>
    <w:rsid w:val="00AE7476"/>
    <w:rsid w:val="00B06D5C"/>
    <w:rsid w:val="00B071FF"/>
    <w:rsid w:val="00B07A61"/>
    <w:rsid w:val="00B220A6"/>
    <w:rsid w:val="00B228B7"/>
    <w:rsid w:val="00B23A16"/>
    <w:rsid w:val="00B24BF8"/>
    <w:rsid w:val="00B25100"/>
    <w:rsid w:val="00B26F63"/>
    <w:rsid w:val="00B30E85"/>
    <w:rsid w:val="00B31DB7"/>
    <w:rsid w:val="00B3699E"/>
    <w:rsid w:val="00B40115"/>
    <w:rsid w:val="00B41F25"/>
    <w:rsid w:val="00B439EF"/>
    <w:rsid w:val="00B4613F"/>
    <w:rsid w:val="00B478B0"/>
    <w:rsid w:val="00B52E03"/>
    <w:rsid w:val="00B61B1B"/>
    <w:rsid w:val="00B62F86"/>
    <w:rsid w:val="00B6331E"/>
    <w:rsid w:val="00B715AC"/>
    <w:rsid w:val="00B73FF5"/>
    <w:rsid w:val="00B77C2C"/>
    <w:rsid w:val="00B80643"/>
    <w:rsid w:val="00B81289"/>
    <w:rsid w:val="00B8582D"/>
    <w:rsid w:val="00B86805"/>
    <w:rsid w:val="00B90413"/>
    <w:rsid w:val="00B909AF"/>
    <w:rsid w:val="00B912C2"/>
    <w:rsid w:val="00B927E0"/>
    <w:rsid w:val="00B937EB"/>
    <w:rsid w:val="00B9598F"/>
    <w:rsid w:val="00BA7B81"/>
    <w:rsid w:val="00BB415E"/>
    <w:rsid w:val="00BC2BBF"/>
    <w:rsid w:val="00BC39DB"/>
    <w:rsid w:val="00BD0ACC"/>
    <w:rsid w:val="00BD1FD8"/>
    <w:rsid w:val="00BD2402"/>
    <w:rsid w:val="00BD27B3"/>
    <w:rsid w:val="00BD3A05"/>
    <w:rsid w:val="00BD4362"/>
    <w:rsid w:val="00BD5288"/>
    <w:rsid w:val="00BE09CD"/>
    <w:rsid w:val="00BE0D49"/>
    <w:rsid w:val="00BE0EA9"/>
    <w:rsid w:val="00BE415C"/>
    <w:rsid w:val="00BE6B33"/>
    <w:rsid w:val="00BF1C3F"/>
    <w:rsid w:val="00BF25DF"/>
    <w:rsid w:val="00BF374B"/>
    <w:rsid w:val="00BF3CF5"/>
    <w:rsid w:val="00BF499D"/>
    <w:rsid w:val="00BF5DC4"/>
    <w:rsid w:val="00C01C32"/>
    <w:rsid w:val="00C04B49"/>
    <w:rsid w:val="00C065D8"/>
    <w:rsid w:val="00C07AC7"/>
    <w:rsid w:val="00C10DB5"/>
    <w:rsid w:val="00C112DC"/>
    <w:rsid w:val="00C16C31"/>
    <w:rsid w:val="00C30F32"/>
    <w:rsid w:val="00C313B7"/>
    <w:rsid w:val="00C35C9E"/>
    <w:rsid w:val="00C43345"/>
    <w:rsid w:val="00C43D35"/>
    <w:rsid w:val="00C43FEA"/>
    <w:rsid w:val="00C44F66"/>
    <w:rsid w:val="00C51BA7"/>
    <w:rsid w:val="00C5284F"/>
    <w:rsid w:val="00C54E42"/>
    <w:rsid w:val="00C56B34"/>
    <w:rsid w:val="00C579C9"/>
    <w:rsid w:val="00C65F62"/>
    <w:rsid w:val="00C71398"/>
    <w:rsid w:val="00C71F71"/>
    <w:rsid w:val="00C729C3"/>
    <w:rsid w:val="00C74670"/>
    <w:rsid w:val="00C767D8"/>
    <w:rsid w:val="00C853AE"/>
    <w:rsid w:val="00C92A62"/>
    <w:rsid w:val="00C94B4D"/>
    <w:rsid w:val="00C96FB2"/>
    <w:rsid w:val="00C97979"/>
    <w:rsid w:val="00CA6223"/>
    <w:rsid w:val="00CA78A1"/>
    <w:rsid w:val="00CA7C26"/>
    <w:rsid w:val="00CB0270"/>
    <w:rsid w:val="00CB14FB"/>
    <w:rsid w:val="00CB58F5"/>
    <w:rsid w:val="00CB5AEF"/>
    <w:rsid w:val="00CC4C10"/>
    <w:rsid w:val="00CC528B"/>
    <w:rsid w:val="00CC6560"/>
    <w:rsid w:val="00CD28A2"/>
    <w:rsid w:val="00CD37A7"/>
    <w:rsid w:val="00CD473D"/>
    <w:rsid w:val="00CD6034"/>
    <w:rsid w:val="00CE2921"/>
    <w:rsid w:val="00CF0A4C"/>
    <w:rsid w:val="00CF170C"/>
    <w:rsid w:val="00CF39B7"/>
    <w:rsid w:val="00CF60EF"/>
    <w:rsid w:val="00CF6853"/>
    <w:rsid w:val="00D01990"/>
    <w:rsid w:val="00D154E8"/>
    <w:rsid w:val="00D15B17"/>
    <w:rsid w:val="00D17849"/>
    <w:rsid w:val="00D20AA5"/>
    <w:rsid w:val="00D262F6"/>
    <w:rsid w:val="00D30439"/>
    <w:rsid w:val="00D40349"/>
    <w:rsid w:val="00D404E3"/>
    <w:rsid w:val="00D40751"/>
    <w:rsid w:val="00D429B2"/>
    <w:rsid w:val="00D47D0D"/>
    <w:rsid w:val="00D5491A"/>
    <w:rsid w:val="00D55AE7"/>
    <w:rsid w:val="00D579DE"/>
    <w:rsid w:val="00D60D74"/>
    <w:rsid w:val="00D6173C"/>
    <w:rsid w:val="00D6306B"/>
    <w:rsid w:val="00D65170"/>
    <w:rsid w:val="00D70AD0"/>
    <w:rsid w:val="00D71E20"/>
    <w:rsid w:val="00D73E3D"/>
    <w:rsid w:val="00D757C4"/>
    <w:rsid w:val="00D77AD6"/>
    <w:rsid w:val="00D93770"/>
    <w:rsid w:val="00D9732E"/>
    <w:rsid w:val="00DA1AA8"/>
    <w:rsid w:val="00DA1FE1"/>
    <w:rsid w:val="00DA41AE"/>
    <w:rsid w:val="00DC5AE5"/>
    <w:rsid w:val="00DC7517"/>
    <w:rsid w:val="00DD0272"/>
    <w:rsid w:val="00DD0A13"/>
    <w:rsid w:val="00DD21FE"/>
    <w:rsid w:val="00DD7C59"/>
    <w:rsid w:val="00DE04A3"/>
    <w:rsid w:val="00DE38E7"/>
    <w:rsid w:val="00DF08EA"/>
    <w:rsid w:val="00DF0992"/>
    <w:rsid w:val="00DF0C1B"/>
    <w:rsid w:val="00DF3C1B"/>
    <w:rsid w:val="00DF417D"/>
    <w:rsid w:val="00E005E1"/>
    <w:rsid w:val="00E02B2B"/>
    <w:rsid w:val="00E04BF8"/>
    <w:rsid w:val="00E12DB1"/>
    <w:rsid w:val="00E12FE3"/>
    <w:rsid w:val="00E13CEE"/>
    <w:rsid w:val="00E160BA"/>
    <w:rsid w:val="00E17564"/>
    <w:rsid w:val="00E17ED7"/>
    <w:rsid w:val="00E322A2"/>
    <w:rsid w:val="00E33996"/>
    <w:rsid w:val="00E41C4C"/>
    <w:rsid w:val="00E41E57"/>
    <w:rsid w:val="00E434AC"/>
    <w:rsid w:val="00E44939"/>
    <w:rsid w:val="00E456BA"/>
    <w:rsid w:val="00E50541"/>
    <w:rsid w:val="00E531C8"/>
    <w:rsid w:val="00E60506"/>
    <w:rsid w:val="00E7370D"/>
    <w:rsid w:val="00E744DF"/>
    <w:rsid w:val="00E7491C"/>
    <w:rsid w:val="00E856D9"/>
    <w:rsid w:val="00E86210"/>
    <w:rsid w:val="00E86CAF"/>
    <w:rsid w:val="00E911E6"/>
    <w:rsid w:val="00E94045"/>
    <w:rsid w:val="00E95224"/>
    <w:rsid w:val="00E9617F"/>
    <w:rsid w:val="00EA183E"/>
    <w:rsid w:val="00EA2CD4"/>
    <w:rsid w:val="00EA4705"/>
    <w:rsid w:val="00EA50F4"/>
    <w:rsid w:val="00EA7996"/>
    <w:rsid w:val="00EB1B65"/>
    <w:rsid w:val="00EB1E76"/>
    <w:rsid w:val="00EB5319"/>
    <w:rsid w:val="00EC2E58"/>
    <w:rsid w:val="00EC2F59"/>
    <w:rsid w:val="00EC4E50"/>
    <w:rsid w:val="00ED5D15"/>
    <w:rsid w:val="00EE5587"/>
    <w:rsid w:val="00EF0A9E"/>
    <w:rsid w:val="00EF0D15"/>
    <w:rsid w:val="00EF2CB1"/>
    <w:rsid w:val="00EF4519"/>
    <w:rsid w:val="00EF46B5"/>
    <w:rsid w:val="00EF7702"/>
    <w:rsid w:val="00F01435"/>
    <w:rsid w:val="00F01D6F"/>
    <w:rsid w:val="00F0270D"/>
    <w:rsid w:val="00F12265"/>
    <w:rsid w:val="00F12DCA"/>
    <w:rsid w:val="00F16D44"/>
    <w:rsid w:val="00F17931"/>
    <w:rsid w:val="00F22BDE"/>
    <w:rsid w:val="00F2773F"/>
    <w:rsid w:val="00F324E6"/>
    <w:rsid w:val="00F349EA"/>
    <w:rsid w:val="00F37CEA"/>
    <w:rsid w:val="00F414E1"/>
    <w:rsid w:val="00F430A2"/>
    <w:rsid w:val="00F432F9"/>
    <w:rsid w:val="00F44B5F"/>
    <w:rsid w:val="00F46665"/>
    <w:rsid w:val="00F46749"/>
    <w:rsid w:val="00F47DFA"/>
    <w:rsid w:val="00F51E19"/>
    <w:rsid w:val="00F52AEB"/>
    <w:rsid w:val="00F54026"/>
    <w:rsid w:val="00F54846"/>
    <w:rsid w:val="00F549A8"/>
    <w:rsid w:val="00F56E86"/>
    <w:rsid w:val="00F60B80"/>
    <w:rsid w:val="00F67223"/>
    <w:rsid w:val="00F73EF3"/>
    <w:rsid w:val="00F77115"/>
    <w:rsid w:val="00F82907"/>
    <w:rsid w:val="00F84519"/>
    <w:rsid w:val="00F84830"/>
    <w:rsid w:val="00F90955"/>
    <w:rsid w:val="00F90AD3"/>
    <w:rsid w:val="00F9411F"/>
    <w:rsid w:val="00F95577"/>
    <w:rsid w:val="00FA43BF"/>
    <w:rsid w:val="00FB4AAD"/>
    <w:rsid w:val="00FB4C34"/>
    <w:rsid w:val="00FB71D6"/>
    <w:rsid w:val="00FC0D39"/>
    <w:rsid w:val="00FC35CE"/>
    <w:rsid w:val="00FD0BCC"/>
    <w:rsid w:val="00FD3F18"/>
    <w:rsid w:val="00FD443D"/>
    <w:rsid w:val="00FE038F"/>
    <w:rsid w:val="00FE77C3"/>
    <w:rsid w:val="00FF5F6D"/>
    <w:rsid w:val="00FF65A1"/>
    <w:rsid w:val="00FF6AAE"/>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3C73B1"/>
  <w15:docId w15:val="{4114F957-C804-448F-B343-09B1EE01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DCA"/>
  </w:style>
  <w:style w:type="paragraph" w:styleId="Ttulo1">
    <w:name w:val="heading 1"/>
    <w:basedOn w:val="Normal"/>
    <w:next w:val="Normal"/>
    <w:link w:val="Ttulo1Car"/>
    <w:autoRedefine/>
    <w:uiPriority w:val="9"/>
    <w:qFormat/>
    <w:rsid w:val="003C43DA"/>
    <w:pPr>
      <w:keepNext/>
      <w:keepLines/>
      <w:spacing w:after="0" w:line="276" w:lineRule="auto"/>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43DA"/>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603D72"/>
    <w:pPr>
      <w:numPr>
        <w:ilvl w:val="1"/>
      </w:numPr>
      <w:spacing w:after="200" w:line="240" w:lineRule="auto"/>
      <w:jc w:val="both"/>
    </w:pPr>
    <w:rPr>
      <w:rFonts w:eastAsiaTheme="majorEastAsia" w:cstheme="minorHAnsi"/>
      <w:i/>
      <w:iCs/>
      <w:color w:val="000000" w:themeColor="text1"/>
      <w:spacing w:val="15"/>
      <w:szCs w:val="24"/>
    </w:rPr>
  </w:style>
  <w:style w:type="character" w:customStyle="1" w:styleId="SubttuloCar">
    <w:name w:val="Subtítulo Car"/>
    <w:basedOn w:val="Fuentedeprrafopredeter"/>
    <w:link w:val="Subttulo"/>
    <w:uiPriority w:val="11"/>
    <w:rsid w:val="00603D72"/>
    <w:rPr>
      <w:rFonts w:eastAsiaTheme="majorEastAsia" w:cstheme="minorHAnsi"/>
      <w:i/>
      <w:iCs/>
      <w:color w:val="000000" w:themeColor="text1"/>
      <w:spacing w:val="15"/>
      <w:szCs w:val="24"/>
    </w:rPr>
  </w:style>
  <w:style w:type="paragraph" w:styleId="Textoindependiente2">
    <w:name w:val="Body Text 2"/>
    <w:basedOn w:val="Normal"/>
    <w:link w:val="Textoindependiente2Car"/>
    <w:rsid w:val="0024433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24433C"/>
    <w:rPr>
      <w:rFonts w:ascii="Arial" w:eastAsia="Times New Roman" w:hAnsi="Arial" w:cs="Times New Roman"/>
      <w:sz w:val="24"/>
      <w:szCs w:val="24"/>
      <w:lang w:eastAsia="es-CL"/>
    </w:rPr>
  </w:style>
  <w:style w:type="character" w:styleId="Refdenotaalpie">
    <w:name w:val="footnote reference"/>
    <w:uiPriority w:val="99"/>
    <w:rsid w:val="0024433C"/>
    <w:rPr>
      <w:vertAlign w:val="superscript"/>
    </w:rPr>
  </w:style>
  <w:style w:type="paragraph" w:styleId="Textonotapie">
    <w:name w:val="footnote text"/>
    <w:basedOn w:val="Normal"/>
    <w:link w:val="TextonotapieCar"/>
    <w:uiPriority w:val="99"/>
    <w:rsid w:val="0024433C"/>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4433C"/>
    <w:rPr>
      <w:rFonts w:ascii="Arial" w:eastAsia="Times New Roman" w:hAnsi="Arial" w:cs="Times New Roman"/>
      <w:sz w:val="20"/>
      <w:szCs w:val="24"/>
      <w:lang w:val="es-ES" w:eastAsia="es-ES"/>
    </w:rPr>
  </w:style>
  <w:style w:type="paragraph" w:styleId="Prrafodelista">
    <w:name w:val="List Paragraph"/>
    <w:aliases w:val="Título 2.,1_List Paragraph"/>
    <w:basedOn w:val="Normal"/>
    <w:link w:val="PrrafodelistaCar"/>
    <w:uiPriority w:val="34"/>
    <w:qFormat/>
    <w:rsid w:val="00B927E0"/>
    <w:pPr>
      <w:spacing w:after="200" w:line="276" w:lineRule="auto"/>
      <w:ind w:left="720"/>
      <w:contextualSpacing/>
    </w:pPr>
  </w:style>
  <w:style w:type="paragraph" w:styleId="TtuloTDC">
    <w:name w:val="TOC Heading"/>
    <w:basedOn w:val="Ttulo1"/>
    <w:next w:val="Normal"/>
    <w:uiPriority w:val="39"/>
    <w:unhideWhenUsed/>
    <w:qFormat/>
    <w:rsid w:val="0058579E"/>
    <w:pPr>
      <w:spacing w:before="240" w:line="259" w:lineRule="auto"/>
      <w:outlineLvl w:val="9"/>
    </w:pPr>
    <w:rPr>
      <w:rFonts w:asciiTheme="majorHAnsi" w:hAnsiTheme="majorHAnsi"/>
      <w:b w:val="0"/>
      <w:bCs w:val="0"/>
      <w:color w:val="2E74B5" w:themeColor="accent1" w:themeShade="BF"/>
      <w:sz w:val="32"/>
      <w:szCs w:val="32"/>
      <w:lang w:eastAsia="es-CL"/>
    </w:rPr>
  </w:style>
  <w:style w:type="paragraph" w:styleId="TDC1">
    <w:name w:val="toc 1"/>
    <w:basedOn w:val="Normal"/>
    <w:next w:val="Normal"/>
    <w:autoRedefine/>
    <w:uiPriority w:val="39"/>
    <w:unhideWhenUsed/>
    <w:rsid w:val="0058579E"/>
    <w:pPr>
      <w:spacing w:after="100"/>
    </w:pPr>
  </w:style>
  <w:style w:type="character" w:styleId="Hipervnculo">
    <w:name w:val="Hyperlink"/>
    <w:basedOn w:val="Fuentedeprrafopredeter"/>
    <w:uiPriority w:val="99"/>
    <w:unhideWhenUsed/>
    <w:rsid w:val="0058579E"/>
    <w:rPr>
      <w:color w:val="0563C1" w:themeColor="hyperlink"/>
      <w:u w:val="single"/>
    </w:rPr>
  </w:style>
  <w:style w:type="character" w:customStyle="1" w:styleId="apple-converted-space">
    <w:name w:val="apple-converted-space"/>
    <w:rsid w:val="00822EF4"/>
  </w:style>
  <w:style w:type="character" w:styleId="Refdecomentario">
    <w:name w:val="annotation reference"/>
    <w:basedOn w:val="Fuentedeprrafopredeter"/>
    <w:uiPriority w:val="99"/>
    <w:semiHidden/>
    <w:unhideWhenUsed/>
    <w:rsid w:val="00235035"/>
    <w:rPr>
      <w:sz w:val="16"/>
      <w:szCs w:val="16"/>
    </w:rPr>
  </w:style>
  <w:style w:type="paragraph" w:styleId="Textocomentario">
    <w:name w:val="annotation text"/>
    <w:basedOn w:val="Normal"/>
    <w:link w:val="TextocomentarioCar"/>
    <w:uiPriority w:val="99"/>
    <w:unhideWhenUsed/>
    <w:rsid w:val="00235035"/>
    <w:pPr>
      <w:spacing w:line="240" w:lineRule="auto"/>
    </w:pPr>
    <w:rPr>
      <w:sz w:val="20"/>
      <w:szCs w:val="20"/>
    </w:rPr>
  </w:style>
  <w:style w:type="character" w:customStyle="1" w:styleId="TextocomentarioCar">
    <w:name w:val="Texto comentario Car"/>
    <w:basedOn w:val="Fuentedeprrafopredeter"/>
    <w:link w:val="Textocomentario"/>
    <w:uiPriority w:val="99"/>
    <w:rsid w:val="00235035"/>
    <w:rPr>
      <w:sz w:val="20"/>
      <w:szCs w:val="20"/>
    </w:rPr>
  </w:style>
  <w:style w:type="paragraph" w:styleId="Asuntodelcomentario">
    <w:name w:val="annotation subject"/>
    <w:basedOn w:val="Textocomentario"/>
    <w:next w:val="Textocomentario"/>
    <w:link w:val="AsuntodelcomentarioCar"/>
    <w:uiPriority w:val="99"/>
    <w:semiHidden/>
    <w:unhideWhenUsed/>
    <w:rsid w:val="00235035"/>
    <w:rPr>
      <w:b/>
      <w:bCs/>
    </w:rPr>
  </w:style>
  <w:style w:type="character" w:customStyle="1" w:styleId="AsuntodelcomentarioCar">
    <w:name w:val="Asunto del comentario Car"/>
    <w:basedOn w:val="TextocomentarioCar"/>
    <w:link w:val="Asuntodelcomentario"/>
    <w:uiPriority w:val="99"/>
    <w:semiHidden/>
    <w:rsid w:val="00235035"/>
    <w:rPr>
      <w:b/>
      <w:bCs/>
      <w:sz w:val="20"/>
      <w:szCs w:val="20"/>
    </w:rPr>
  </w:style>
  <w:style w:type="paragraph" w:styleId="Textodeglobo">
    <w:name w:val="Balloon Text"/>
    <w:basedOn w:val="Normal"/>
    <w:link w:val="TextodegloboCar"/>
    <w:uiPriority w:val="99"/>
    <w:semiHidden/>
    <w:unhideWhenUsed/>
    <w:rsid w:val="002350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035"/>
    <w:rPr>
      <w:rFonts w:ascii="Segoe UI" w:hAnsi="Segoe UI" w:cs="Segoe UI"/>
      <w:sz w:val="18"/>
      <w:szCs w:val="18"/>
    </w:rPr>
  </w:style>
  <w:style w:type="paragraph" w:customStyle="1" w:styleId="Default">
    <w:name w:val="Default"/>
    <w:rsid w:val="00EF4519"/>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BD52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D5288"/>
  </w:style>
  <w:style w:type="paragraph" w:styleId="Piedepgina">
    <w:name w:val="footer"/>
    <w:basedOn w:val="Normal"/>
    <w:link w:val="PiedepginaCar"/>
    <w:uiPriority w:val="99"/>
    <w:unhideWhenUsed/>
    <w:rsid w:val="00BD52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5288"/>
  </w:style>
  <w:style w:type="character" w:customStyle="1" w:styleId="PrrafodelistaCar">
    <w:name w:val="Párrafo de lista Car"/>
    <w:aliases w:val="Título 2. Car,1_List Paragraph Car"/>
    <w:basedOn w:val="Fuentedeprrafopredeter"/>
    <w:link w:val="Prrafodelista"/>
    <w:uiPriority w:val="34"/>
    <w:rsid w:val="008308AB"/>
  </w:style>
  <w:style w:type="table" w:customStyle="1" w:styleId="Sombreadomedio1-nfasis11">
    <w:name w:val="Sombreado medio 1 - Énfasis 11"/>
    <w:basedOn w:val="Tablanormal"/>
    <w:uiPriority w:val="63"/>
    <w:rsid w:val="00B715AC"/>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HTMLconformatoprevio">
    <w:name w:val="HTML Preformatted"/>
    <w:basedOn w:val="Normal"/>
    <w:link w:val="HTMLconformatoprevioCar"/>
    <w:uiPriority w:val="99"/>
    <w:semiHidden/>
    <w:unhideWhenUsed/>
    <w:rsid w:val="00A74F51"/>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74F51"/>
    <w:rPr>
      <w:rFonts w:ascii="Consolas" w:hAnsi="Consolas"/>
      <w:sz w:val="20"/>
      <w:szCs w:val="20"/>
    </w:rPr>
  </w:style>
  <w:style w:type="table" w:styleId="Tablaconcuadrcula">
    <w:name w:val="Table Grid"/>
    <w:basedOn w:val="Tablanormal"/>
    <w:uiPriority w:val="39"/>
    <w:rsid w:val="002852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1">
    <w:name w:val="Sombreado claro - Énfasis 11"/>
    <w:basedOn w:val="Tablanormal"/>
    <w:uiPriority w:val="60"/>
    <w:rsid w:val="002852D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Revisin">
    <w:name w:val="Revision"/>
    <w:hidden/>
    <w:uiPriority w:val="99"/>
    <w:semiHidden/>
    <w:rsid w:val="00CD473D"/>
    <w:pPr>
      <w:spacing w:after="0" w:line="240" w:lineRule="auto"/>
    </w:pPr>
  </w:style>
  <w:style w:type="character" w:customStyle="1" w:styleId="n">
    <w:name w:val="n"/>
    <w:basedOn w:val="Fuentedeprrafopredeter"/>
    <w:rsid w:val="002B712D"/>
  </w:style>
  <w:style w:type="table" w:customStyle="1" w:styleId="Listaclara-nfasis11">
    <w:name w:val="Lista clara - Énfasis 11"/>
    <w:basedOn w:val="Tablanormal"/>
    <w:uiPriority w:val="61"/>
    <w:rsid w:val="00D73E3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49645">
      <w:bodyDiv w:val="1"/>
      <w:marLeft w:val="0"/>
      <w:marRight w:val="0"/>
      <w:marTop w:val="0"/>
      <w:marBottom w:val="0"/>
      <w:divBdr>
        <w:top w:val="none" w:sz="0" w:space="0" w:color="auto"/>
        <w:left w:val="none" w:sz="0" w:space="0" w:color="auto"/>
        <w:bottom w:val="none" w:sz="0" w:space="0" w:color="auto"/>
        <w:right w:val="none" w:sz="0" w:space="0" w:color="auto"/>
      </w:divBdr>
    </w:div>
    <w:div w:id="526800116">
      <w:bodyDiv w:val="1"/>
      <w:marLeft w:val="0"/>
      <w:marRight w:val="0"/>
      <w:marTop w:val="0"/>
      <w:marBottom w:val="0"/>
      <w:divBdr>
        <w:top w:val="none" w:sz="0" w:space="0" w:color="auto"/>
        <w:left w:val="none" w:sz="0" w:space="0" w:color="auto"/>
        <w:bottom w:val="none" w:sz="0" w:space="0" w:color="auto"/>
        <w:right w:val="none" w:sz="0" w:space="0" w:color="auto"/>
      </w:divBdr>
    </w:div>
    <w:div w:id="582109573">
      <w:bodyDiv w:val="1"/>
      <w:marLeft w:val="0"/>
      <w:marRight w:val="0"/>
      <w:marTop w:val="0"/>
      <w:marBottom w:val="0"/>
      <w:divBdr>
        <w:top w:val="none" w:sz="0" w:space="0" w:color="auto"/>
        <w:left w:val="none" w:sz="0" w:space="0" w:color="auto"/>
        <w:bottom w:val="none" w:sz="0" w:space="0" w:color="auto"/>
        <w:right w:val="none" w:sz="0" w:space="0" w:color="auto"/>
      </w:divBdr>
    </w:div>
    <w:div w:id="1472750175">
      <w:bodyDiv w:val="1"/>
      <w:marLeft w:val="0"/>
      <w:marRight w:val="0"/>
      <w:marTop w:val="0"/>
      <w:marBottom w:val="0"/>
      <w:divBdr>
        <w:top w:val="none" w:sz="0" w:space="0" w:color="auto"/>
        <w:left w:val="none" w:sz="0" w:space="0" w:color="auto"/>
        <w:bottom w:val="none" w:sz="0" w:space="0" w:color="auto"/>
        <w:right w:val="none" w:sz="0" w:space="0" w:color="auto"/>
      </w:divBdr>
    </w:div>
    <w:div w:id="1543059995">
      <w:bodyDiv w:val="1"/>
      <w:marLeft w:val="0"/>
      <w:marRight w:val="0"/>
      <w:marTop w:val="0"/>
      <w:marBottom w:val="0"/>
      <w:divBdr>
        <w:top w:val="none" w:sz="0" w:space="0" w:color="auto"/>
        <w:left w:val="none" w:sz="0" w:space="0" w:color="auto"/>
        <w:bottom w:val="none" w:sz="0" w:space="0" w:color="auto"/>
        <w:right w:val="none" w:sz="0" w:space="0" w:color="auto"/>
      </w:divBdr>
    </w:div>
    <w:div w:id="1564638847">
      <w:bodyDiv w:val="1"/>
      <w:marLeft w:val="0"/>
      <w:marRight w:val="0"/>
      <w:marTop w:val="0"/>
      <w:marBottom w:val="0"/>
      <w:divBdr>
        <w:top w:val="none" w:sz="0" w:space="0" w:color="auto"/>
        <w:left w:val="none" w:sz="0" w:space="0" w:color="auto"/>
        <w:bottom w:val="none" w:sz="0" w:space="0" w:color="auto"/>
        <w:right w:val="none" w:sz="0" w:space="0" w:color="auto"/>
      </w:divBdr>
    </w:div>
    <w:div w:id="1599175679">
      <w:bodyDiv w:val="1"/>
      <w:marLeft w:val="0"/>
      <w:marRight w:val="0"/>
      <w:marTop w:val="0"/>
      <w:marBottom w:val="0"/>
      <w:divBdr>
        <w:top w:val="none" w:sz="0" w:space="0" w:color="auto"/>
        <w:left w:val="none" w:sz="0" w:space="0" w:color="auto"/>
        <w:bottom w:val="none" w:sz="0" w:space="0" w:color="auto"/>
        <w:right w:val="none" w:sz="0" w:space="0" w:color="auto"/>
      </w:divBdr>
      <w:divsChild>
        <w:div w:id="138115300">
          <w:marLeft w:val="547"/>
          <w:marRight w:val="0"/>
          <w:marTop w:val="72"/>
          <w:marBottom w:val="0"/>
          <w:divBdr>
            <w:top w:val="none" w:sz="0" w:space="0" w:color="auto"/>
            <w:left w:val="none" w:sz="0" w:space="0" w:color="auto"/>
            <w:bottom w:val="none" w:sz="0" w:space="0" w:color="auto"/>
            <w:right w:val="none" w:sz="0" w:space="0" w:color="auto"/>
          </w:divBdr>
        </w:div>
      </w:divsChild>
    </w:div>
    <w:div w:id="182616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ame.c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ename.cl/web/index.php/evaluacion-anual-de-desempeno-ocas-2020/" TargetMode="External"/><Relationship Id="rId4" Type="http://schemas.openxmlformats.org/officeDocument/2006/relationships/settings" Target="settings.xml"/><Relationship Id="rId9" Type="http://schemas.openxmlformats.org/officeDocument/2006/relationships/hyperlink" Target="https://www.sename.cl/web/index.php/supervision-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C2306-545B-4687-9C21-AD68B0E7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6102</Words>
  <Characters>33566</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CORFO</Company>
  <LinksUpToDate>false</LinksUpToDate>
  <CharactersWithSpaces>39589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Diaz, Felipe</dc:creator>
  <cp:lastModifiedBy>Gonzalez Valladares, Ana Maria</cp:lastModifiedBy>
  <cp:revision>2</cp:revision>
  <cp:lastPrinted>2020-07-02T20:21:00Z</cp:lastPrinted>
  <dcterms:created xsi:type="dcterms:W3CDTF">2021-04-21T14:29:00Z</dcterms:created>
  <dcterms:modified xsi:type="dcterms:W3CDTF">2021-04-21T14:29:00Z</dcterms:modified>
</cp:coreProperties>
</file>