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66E17" w14:textId="1168F657" w:rsidR="000B1408" w:rsidRPr="00C86A10" w:rsidRDefault="00C86A10" w:rsidP="00C86A10">
      <w:pPr>
        <w:pStyle w:val="Ttulo1"/>
        <w:ind w:left="0"/>
        <w:jc w:val="center"/>
        <w:rPr>
          <w:rFonts w:ascii="Verdana" w:hAnsi="Verdana"/>
          <w:sz w:val="20"/>
          <w:szCs w:val="20"/>
        </w:rPr>
      </w:pPr>
      <w:r w:rsidRPr="009F50AE">
        <w:rPr>
          <w:rFonts w:ascii="Verdana" w:hAnsi="Verdana"/>
          <w:sz w:val="20"/>
          <w:szCs w:val="20"/>
        </w:rPr>
        <w:t>PROGRAMAS DE PROTECCIÓN AMBULATORIA PARA LA DISCAPACIDAD</w:t>
      </w:r>
      <w:r>
        <w:rPr>
          <w:rFonts w:ascii="Verdana" w:hAnsi="Verdana"/>
          <w:sz w:val="20"/>
          <w:szCs w:val="20"/>
        </w:rPr>
        <w:t xml:space="preserve"> - PAD</w:t>
      </w:r>
    </w:p>
    <w:p w14:paraId="0BEC5A90" w14:textId="77777777" w:rsidR="000B1408" w:rsidRDefault="000B1408" w:rsidP="001D4FBA">
      <w:pPr>
        <w:pStyle w:val="Ttulo1"/>
        <w:ind w:left="0"/>
        <w:rPr>
          <w:rFonts w:ascii="Verdana" w:hAnsi="Verdana"/>
          <w:bCs w:val="0"/>
          <w:sz w:val="20"/>
          <w:szCs w:val="20"/>
          <w:u w:val="single"/>
        </w:rPr>
      </w:pP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8330F">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w14:anchorId="61358D4E">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88330F"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4E87E5B8" w:rsidR="006865D0" w:rsidRPr="001847C2" w:rsidRDefault="00112F81" w:rsidP="0088330F">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88330F">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88330F">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88330F">
      <w:pPr>
        <w:pStyle w:val="Prrafodelista"/>
        <w:numPr>
          <w:ilvl w:val="0"/>
          <w:numId w:val="8"/>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88330F">
      <w:pPr>
        <w:pStyle w:val="Prrafodelista"/>
        <w:numPr>
          <w:ilvl w:val="0"/>
          <w:numId w:val="8"/>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88330F">
      <w:pPr>
        <w:pStyle w:val="Prrafodelista"/>
        <w:numPr>
          <w:ilvl w:val="0"/>
          <w:numId w:val="8"/>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88330F">
      <w:pPr>
        <w:pStyle w:val="Prrafodelista"/>
        <w:numPr>
          <w:ilvl w:val="0"/>
          <w:numId w:val="8"/>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88330F">
      <w:pPr>
        <w:pStyle w:val="Prrafodelista"/>
        <w:numPr>
          <w:ilvl w:val="0"/>
          <w:numId w:val="8"/>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630174DE" w14:textId="589CF4F2" w:rsidR="002B45AE" w:rsidRPr="004269B8" w:rsidRDefault="002B45AE" w:rsidP="0088330F">
      <w:pPr>
        <w:pStyle w:val="Prrafodelista"/>
        <w:numPr>
          <w:ilvl w:val="0"/>
          <w:numId w:val="8"/>
        </w:numPr>
        <w:jc w:val="both"/>
        <w:rPr>
          <w:rFonts w:ascii="Verdana" w:hAnsi="Verdana" w:cs="Arial"/>
          <w:color w:val="FF0000"/>
          <w:sz w:val="20"/>
          <w:szCs w:val="20"/>
        </w:rPr>
      </w:pPr>
      <w:r>
        <w:rPr>
          <w:rFonts w:ascii="Verdana" w:hAnsi="Verdana" w:cs="Arial"/>
          <w:sz w:val="20"/>
          <w:szCs w:val="20"/>
        </w:rPr>
        <w:t xml:space="preserve">Describa </w:t>
      </w:r>
      <w:r w:rsidR="00D331A3">
        <w:rPr>
          <w:rFonts w:ascii="Verdana" w:hAnsi="Verdana" w:cs="Arial"/>
          <w:sz w:val="20"/>
          <w:szCs w:val="20"/>
        </w:rPr>
        <w:t>la</w:t>
      </w:r>
      <w:r w:rsidRPr="002B45AE">
        <w:rPr>
          <w:rFonts w:ascii="Verdana" w:hAnsi="Verdana" w:cs="Arial"/>
          <w:color w:val="000000" w:themeColor="text1"/>
          <w:sz w:val="20"/>
          <w:szCs w:val="20"/>
        </w:rPr>
        <w:t xml:space="preserve"> </w:t>
      </w:r>
      <w:r w:rsidR="00D331A3" w:rsidRPr="00D331A3">
        <w:rPr>
          <w:rFonts w:ascii="Verdana" w:hAnsi="Verdana" w:cs="Arial"/>
          <w:color w:val="000000" w:themeColor="text1"/>
          <w:sz w:val="20"/>
          <w:szCs w:val="20"/>
        </w:rPr>
        <w:t>metodología de habilitación</w:t>
      </w:r>
      <w:r w:rsidR="00D331A3">
        <w:rPr>
          <w:rFonts w:ascii="Verdana" w:hAnsi="Verdana" w:cs="Arial"/>
          <w:color w:val="000000" w:themeColor="text1"/>
          <w:sz w:val="20"/>
          <w:szCs w:val="20"/>
        </w:rPr>
        <w:t xml:space="preserve"> propuesta</w:t>
      </w:r>
      <w:r w:rsidR="00D331A3" w:rsidRPr="00D331A3">
        <w:rPr>
          <w:rFonts w:ascii="Verdana" w:hAnsi="Verdana" w:cs="Arial"/>
          <w:color w:val="000000" w:themeColor="text1"/>
          <w:sz w:val="20"/>
          <w:szCs w:val="20"/>
        </w:rPr>
        <w:t xml:space="preserve"> para la inclusión social del sujeto de atención dentro del contexto de intervención se ajusta a lo expresado en las orientaciones técnicas.</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77777777" w:rsidR="002B45AE" w:rsidRDefault="002B45AE" w:rsidP="002B45AE">
      <w:pPr>
        <w:ind w:left="-147"/>
        <w:rPr>
          <w:rFonts w:ascii="Verdana" w:hAnsi="Verdana" w:cs="Arial"/>
          <w:sz w:val="20"/>
          <w:szCs w:val="20"/>
          <w:lang w:val="es-CL"/>
        </w:rPr>
      </w:pPr>
    </w:p>
    <w:p w14:paraId="64E8B984" w14:textId="77777777" w:rsidR="00526635" w:rsidRPr="002B45AE" w:rsidRDefault="00526635" w:rsidP="00370158">
      <w:pPr>
        <w:pStyle w:val="Textoindependiente2"/>
        <w:suppressLineNumbers/>
        <w:jc w:val="left"/>
        <w:rPr>
          <w:rFonts w:ascii="Verdana" w:hAnsi="Verdana"/>
          <w:sz w:val="20"/>
          <w:szCs w:val="20"/>
          <w:lang w:val="es-CL"/>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2965C2A"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bookmarkStart w:id="0" w:name="_GoBack"/>
      <w:bookmarkEnd w:id="0"/>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543A3B74" w14:textId="77777777" w:rsidR="001C6CD6" w:rsidRPr="009448C6" w:rsidRDefault="001C6CD6" w:rsidP="001C6CD6">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17745558" w14:textId="77777777" w:rsidR="004B04D9" w:rsidRPr="001C6CD6" w:rsidRDefault="004B04D9"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670F8CD6" w14:textId="56D72647" w:rsidR="001C6CD6" w:rsidRPr="001C6CD6"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t xml:space="preserve"> </w:t>
            </w:r>
            <w:r w:rsidRPr="001C6CD6">
              <w:rPr>
                <w:rStyle w:val="normaltextrun"/>
                <w:rFonts w:ascii="Verdana" w:hAnsi="Verdana" w:cs="Segoe UI"/>
                <w:color w:val="000000"/>
                <w:sz w:val="20"/>
                <w:szCs w:val="20"/>
                <w:lang w:val="es-ES"/>
              </w:rPr>
              <w:t xml:space="preserve">Niños, niñas y adolescentes vulnerados con discapacidad cuentan con evaluación diagnóstica e intervención psico-socio–educativa. </w:t>
            </w:r>
          </w:p>
          <w:p w14:paraId="0E646E48" w14:textId="2490003C" w:rsidR="00C677E4"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rsidRPr="001C6CD6">
              <w:rPr>
                <w:rStyle w:val="normaltextrun"/>
                <w:rFonts w:ascii="Verdana" w:hAnsi="Verdana" w:cs="Segoe UI"/>
                <w:color w:val="000000"/>
                <w:sz w:val="20"/>
                <w:szCs w:val="20"/>
                <w:lang w:val="es-ES"/>
              </w:rPr>
              <w:t xml:space="preserve">Familias fortalecidas en sus competencias protectoras.  </w:t>
            </w:r>
          </w:p>
          <w:p w14:paraId="269EBD6A" w14:textId="3DE78850" w:rsidR="001C6CD6" w:rsidRPr="00D210F4" w:rsidRDefault="001C6CD6" w:rsidP="001C6CD6">
            <w:pPr>
              <w:pStyle w:val="paragraph"/>
              <w:textAlignment w:val="baseline"/>
              <w:rPr>
                <w:rFonts w:ascii="Verdana" w:hAnsi="Verdana" w:cs="Segoe UI"/>
                <w:color w:val="000000"/>
                <w:sz w:val="20"/>
                <w:szCs w:val="20"/>
                <w:lang w:val="es-ES"/>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435D35E4" w:rsidR="00DE5F17" w:rsidRPr="004770D1" w:rsidRDefault="00370158" w:rsidP="0088330F">
      <w:pPr>
        <w:pStyle w:val="Textoindependiente2"/>
        <w:numPr>
          <w:ilvl w:val="0"/>
          <w:numId w:val="4"/>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004770D1" w:rsidRP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003B0DDE" w:rsidRPr="004770D1">
        <w:rPr>
          <w:rFonts w:ascii="Verdana" w:hAnsi="Verdana"/>
          <w:b w:val="0"/>
          <w:sz w:val="20"/>
          <w:szCs w:val="20"/>
        </w:rPr>
        <w:t xml:space="preserve">un proceso de intervención tipo en la modalidad. </w:t>
      </w:r>
    </w:p>
    <w:p w14:paraId="6D2A6291" w14:textId="4E1C6616" w:rsidR="00D210F4" w:rsidRDefault="00D210F4" w:rsidP="00D210F4">
      <w:pPr>
        <w:rPr>
          <w:rFonts w:ascii="Verdana" w:hAnsi="Verdana"/>
        </w:rPr>
      </w:pPr>
    </w:p>
    <w:p w14:paraId="1A24306C" w14:textId="77777777" w:rsidR="001C6CD6" w:rsidRDefault="001C6CD6" w:rsidP="001C6CD6">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6991"/>
        <w:gridCol w:w="1601"/>
        <w:gridCol w:w="2679"/>
      </w:tblGrid>
      <w:tr w:rsidR="001C6CD6" w:rsidRPr="00C32634" w14:paraId="5084BC0E" w14:textId="77777777" w:rsidTr="0052004D">
        <w:tc>
          <w:tcPr>
            <w:tcW w:w="3919" w:type="dxa"/>
          </w:tcPr>
          <w:p w14:paraId="79625B19" w14:textId="77777777" w:rsidR="001C6CD6" w:rsidRPr="0090391C" w:rsidRDefault="001C6CD6"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4D4DD34E" w14:textId="77777777" w:rsidR="001C6CD6" w:rsidRPr="00C32634" w:rsidRDefault="001C6CD6" w:rsidP="0052004D">
            <w:pPr>
              <w:rPr>
                <w:rFonts w:ascii="Verdana" w:hAnsi="Verdana" w:cs="Arial"/>
                <w:sz w:val="20"/>
                <w:szCs w:val="20"/>
              </w:rPr>
            </w:pPr>
          </w:p>
        </w:tc>
        <w:tc>
          <w:tcPr>
            <w:tcW w:w="6991" w:type="dxa"/>
          </w:tcPr>
          <w:p w14:paraId="3DB02FAD"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2B21DF9C"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4D8C1C64"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132A156D" w14:textId="77777777" w:rsidR="001C6CD6" w:rsidRPr="00C32634" w:rsidRDefault="001C6CD6" w:rsidP="0052004D">
            <w:pPr>
              <w:jc w:val="center"/>
              <w:rPr>
                <w:rFonts w:ascii="Verdana" w:hAnsi="Verdana" w:cs="Arial"/>
                <w:sz w:val="20"/>
                <w:szCs w:val="20"/>
              </w:rPr>
            </w:pPr>
          </w:p>
        </w:tc>
      </w:tr>
      <w:tr w:rsidR="001C6CD6" w:rsidRPr="00C32634" w14:paraId="2A9E4358" w14:textId="77777777" w:rsidTr="0052004D">
        <w:trPr>
          <w:trHeight w:val="1862"/>
        </w:trPr>
        <w:tc>
          <w:tcPr>
            <w:tcW w:w="3919" w:type="dxa"/>
            <w:vMerge w:val="restart"/>
          </w:tcPr>
          <w:p w14:paraId="0F2F4D8A" w14:textId="77777777" w:rsidR="001C6CD6" w:rsidRPr="009448C6" w:rsidRDefault="001C6CD6" w:rsidP="0052004D">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24BE628E" w14:textId="77777777" w:rsidR="001C6CD6" w:rsidRPr="0090391C" w:rsidRDefault="001C6CD6" w:rsidP="0052004D">
            <w:pPr>
              <w:jc w:val="both"/>
              <w:rPr>
                <w:b/>
                <w:bCs/>
                <w:sz w:val="36"/>
                <w:szCs w:val="36"/>
              </w:rPr>
            </w:pPr>
          </w:p>
        </w:tc>
        <w:tc>
          <w:tcPr>
            <w:tcW w:w="6991" w:type="dxa"/>
          </w:tcPr>
          <w:p w14:paraId="36D796A3"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07BAB5C6" w14:textId="77777777" w:rsidR="001C6CD6" w:rsidRPr="001223B9" w:rsidRDefault="001C6CD6" w:rsidP="0052004D">
            <w:pPr>
              <w:pStyle w:val="Prrafodelista"/>
              <w:tabs>
                <w:tab w:val="left" w:pos="2652"/>
              </w:tabs>
              <w:ind w:left="0"/>
              <w:jc w:val="both"/>
              <w:rPr>
                <w:b/>
                <w:sz w:val="16"/>
                <w:szCs w:val="16"/>
                <w:lang w:val="es-MX"/>
              </w:rPr>
            </w:pPr>
            <w:r w:rsidRPr="009448C6">
              <w:rPr>
                <w:rFonts w:ascii="Verdana" w:hAnsi="Verdana"/>
                <w:sz w:val="20"/>
                <w:szCs w:val="20"/>
              </w:rPr>
              <w:t>Porcentaje de niño/as y adolescentes egresados del Programa Ambulatorio de Discapacidad – PAD que no reingresan en un periodo de 12 meses a la misma línea de atención u otra de mayor complejidad (residencias)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p w14:paraId="20DC1624" w14:textId="77777777" w:rsidR="001C6CD6" w:rsidRDefault="001C6CD6" w:rsidP="0052004D">
            <w:pPr>
              <w:jc w:val="both"/>
              <w:rPr>
                <w:rFonts w:ascii="Verdana" w:hAnsi="Verdana" w:cs="Arial"/>
                <w:b/>
                <w:bCs/>
                <w:sz w:val="20"/>
                <w:szCs w:val="20"/>
              </w:rPr>
            </w:pPr>
          </w:p>
        </w:tc>
        <w:tc>
          <w:tcPr>
            <w:tcW w:w="1601" w:type="dxa"/>
          </w:tcPr>
          <w:p w14:paraId="364A392C" w14:textId="77777777" w:rsidR="001C6CD6" w:rsidRPr="00C32634" w:rsidRDefault="001C6CD6" w:rsidP="0052004D">
            <w:pPr>
              <w:tabs>
                <w:tab w:val="left" w:pos="330"/>
                <w:tab w:val="center" w:pos="1730"/>
              </w:tabs>
              <w:jc w:val="center"/>
              <w:rPr>
                <w:rFonts w:ascii="Verdana" w:hAnsi="Verdana" w:cs="Arial"/>
                <w:b/>
                <w:bCs/>
                <w:sz w:val="20"/>
                <w:szCs w:val="20"/>
              </w:rPr>
            </w:pPr>
            <w:r>
              <w:rPr>
                <w:rFonts w:ascii="Verdana" w:hAnsi="Verdana"/>
                <w:sz w:val="20"/>
                <w:szCs w:val="20"/>
              </w:rPr>
              <w:t>90%</w:t>
            </w:r>
          </w:p>
        </w:tc>
        <w:tc>
          <w:tcPr>
            <w:tcW w:w="2679" w:type="dxa"/>
          </w:tcPr>
          <w:p w14:paraId="58801B82" w14:textId="77777777" w:rsidR="001C6CD6" w:rsidRDefault="001C6CD6" w:rsidP="0052004D">
            <w:pPr>
              <w:rPr>
                <w:rFonts w:ascii="Verdana" w:hAnsi="Verdana"/>
                <w:sz w:val="20"/>
                <w:szCs w:val="20"/>
              </w:rPr>
            </w:pPr>
          </w:p>
          <w:p w14:paraId="45AC31DA"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015A0C" w14:textId="77777777" w:rsidR="001C6CD6" w:rsidRDefault="001C6CD6" w:rsidP="0052004D">
            <w:pPr>
              <w:rPr>
                <w:rFonts w:ascii="Verdana" w:hAnsi="Verdana"/>
                <w:sz w:val="20"/>
                <w:szCs w:val="20"/>
              </w:rPr>
            </w:pPr>
          </w:p>
          <w:p w14:paraId="20E8871B" w14:textId="77777777" w:rsidR="001C6CD6" w:rsidRDefault="001C6CD6" w:rsidP="0052004D">
            <w:pPr>
              <w:rPr>
                <w:rFonts w:ascii="Verdana" w:hAnsi="Verdana"/>
                <w:sz w:val="20"/>
                <w:szCs w:val="20"/>
              </w:rPr>
            </w:pPr>
          </w:p>
          <w:p w14:paraId="1393DD52" w14:textId="77777777" w:rsidR="001C6CD6" w:rsidRPr="00C32634" w:rsidRDefault="001C6CD6" w:rsidP="0052004D">
            <w:pPr>
              <w:spacing w:after="200" w:line="276" w:lineRule="auto"/>
              <w:jc w:val="both"/>
              <w:rPr>
                <w:rFonts w:ascii="Verdana" w:hAnsi="Verdana"/>
                <w:sz w:val="20"/>
                <w:szCs w:val="20"/>
              </w:rPr>
            </w:pPr>
          </w:p>
        </w:tc>
      </w:tr>
      <w:tr w:rsidR="001C6CD6" w:rsidRPr="00C32634" w14:paraId="4F7AC666" w14:textId="77777777" w:rsidTr="0052004D">
        <w:trPr>
          <w:trHeight w:val="1695"/>
        </w:trPr>
        <w:tc>
          <w:tcPr>
            <w:tcW w:w="3919" w:type="dxa"/>
            <w:vMerge/>
          </w:tcPr>
          <w:p w14:paraId="148A556C" w14:textId="77777777" w:rsidR="001C6CD6" w:rsidRPr="004C6F01" w:rsidRDefault="001C6CD6" w:rsidP="0052004D">
            <w:pPr>
              <w:rPr>
                <w:rFonts w:ascii="Verdana" w:hAnsi="Verdana"/>
                <w:b/>
                <w:sz w:val="20"/>
                <w:szCs w:val="20"/>
                <w:u w:val="single"/>
                <w:lang w:val="es-CL"/>
              </w:rPr>
            </w:pPr>
          </w:p>
        </w:tc>
        <w:tc>
          <w:tcPr>
            <w:tcW w:w="6991" w:type="dxa"/>
          </w:tcPr>
          <w:p w14:paraId="19FBCA88"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6B958305" w14:textId="77777777" w:rsidR="001C6CD6" w:rsidRPr="001223B9" w:rsidRDefault="001C6CD6" w:rsidP="0052004D">
            <w:pPr>
              <w:spacing w:after="200" w:line="276" w:lineRule="auto"/>
              <w:rPr>
                <w:rFonts w:ascii="Verdana" w:eastAsia="Calibri" w:hAnsi="Verdana"/>
                <w:sz w:val="20"/>
                <w:szCs w:val="20"/>
                <w:u w:val="single"/>
                <w:lang w:eastAsia="en-US"/>
              </w:rPr>
            </w:pPr>
            <w:r w:rsidRPr="009448C6">
              <w:rPr>
                <w:rFonts w:ascii="Verdana" w:hAnsi="Verdana"/>
                <w:sz w:val="20"/>
                <w:szCs w:val="20"/>
              </w:rPr>
              <w:t>Porcentaje de niños, niñas y adolescentes que egresan del Programa de Discapacidad PAD en</w:t>
            </w:r>
            <w:r>
              <w:rPr>
                <w:rFonts w:ascii="Verdana" w:hAnsi="Verdana"/>
                <w:sz w:val="20"/>
                <w:szCs w:val="20"/>
              </w:rPr>
              <w:t xml:space="preserve"> el plazo establecido en las orientaciones técnicas</w:t>
            </w:r>
            <w:r w:rsidRPr="009448C6">
              <w:rPr>
                <w:rFonts w:ascii="Verdana" w:hAnsi="Verdana"/>
                <w:sz w:val="20"/>
                <w:szCs w:val="20"/>
              </w:rPr>
              <w:t>/</w:t>
            </w:r>
            <w:r>
              <w:rPr>
                <w:rFonts w:ascii="Verdana" w:hAnsi="Verdana"/>
                <w:sz w:val="20"/>
                <w:szCs w:val="20"/>
              </w:rPr>
              <w:t xml:space="preserve"> </w:t>
            </w:r>
            <w:r w:rsidRPr="009448C6">
              <w:rPr>
                <w:rFonts w:ascii="Verdana" w:hAnsi="Verdana"/>
                <w:sz w:val="20"/>
                <w:szCs w:val="20"/>
              </w:rPr>
              <w:t>el total de niños, niñas y adolescent</w:t>
            </w:r>
            <w:r>
              <w:rPr>
                <w:rFonts w:ascii="Verdana" w:hAnsi="Verdana"/>
                <w:sz w:val="20"/>
                <w:szCs w:val="20"/>
              </w:rPr>
              <w:t>es egresados.</w:t>
            </w:r>
          </w:p>
        </w:tc>
        <w:tc>
          <w:tcPr>
            <w:tcW w:w="1601" w:type="dxa"/>
          </w:tcPr>
          <w:p w14:paraId="61D038D2"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80%</w:t>
            </w:r>
          </w:p>
          <w:p w14:paraId="0C20C09C" w14:textId="77777777" w:rsidR="001C6CD6" w:rsidRDefault="001C6CD6" w:rsidP="0052004D">
            <w:pPr>
              <w:tabs>
                <w:tab w:val="left" w:pos="330"/>
                <w:tab w:val="center" w:pos="1730"/>
              </w:tabs>
              <w:jc w:val="center"/>
              <w:rPr>
                <w:rFonts w:ascii="Verdana" w:hAnsi="Verdana"/>
                <w:sz w:val="20"/>
                <w:szCs w:val="20"/>
              </w:rPr>
            </w:pPr>
          </w:p>
          <w:p w14:paraId="5F89DEDC" w14:textId="77777777" w:rsidR="001C6CD6" w:rsidRDefault="001C6CD6" w:rsidP="0052004D">
            <w:pPr>
              <w:tabs>
                <w:tab w:val="left" w:pos="330"/>
                <w:tab w:val="center" w:pos="1730"/>
              </w:tabs>
              <w:jc w:val="center"/>
              <w:rPr>
                <w:rFonts w:ascii="Verdana" w:hAnsi="Verdana"/>
                <w:sz w:val="20"/>
                <w:szCs w:val="20"/>
              </w:rPr>
            </w:pPr>
          </w:p>
          <w:p w14:paraId="473794FC" w14:textId="77777777" w:rsidR="001C6CD6" w:rsidRDefault="001C6CD6" w:rsidP="0052004D">
            <w:pPr>
              <w:tabs>
                <w:tab w:val="left" w:pos="330"/>
                <w:tab w:val="center" w:pos="1730"/>
              </w:tabs>
              <w:jc w:val="center"/>
              <w:rPr>
                <w:rFonts w:ascii="Verdana" w:hAnsi="Verdana"/>
                <w:sz w:val="20"/>
                <w:szCs w:val="20"/>
              </w:rPr>
            </w:pPr>
          </w:p>
          <w:p w14:paraId="3A5B5313" w14:textId="77777777" w:rsidR="001C6CD6" w:rsidRDefault="001C6CD6" w:rsidP="0052004D">
            <w:pPr>
              <w:tabs>
                <w:tab w:val="left" w:pos="330"/>
                <w:tab w:val="center" w:pos="1730"/>
              </w:tabs>
              <w:jc w:val="center"/>
              <w:rPr>
                <w:rFonts w:ascii="Verdana" w:hAnsi="Verdana"/>
                <w:sz w:val="20"/>
                <w:szCs w:val="20"/>
              </w:rPr>
            </w:pPr>
          </w:p>
          <w:p w14:paraId="5C8EDD56" w14:textId="77777777" w:rsidR="001C6CD6" w:rsidRDefault="001C6CD6" w:rsidP="0052004D">
            <w:pPr>
              <w:tabs>
                <w:tab w:val="left" w:pos="330"/>
                <w:tab w:val="center" w:pos="1730"/>
              </w:tabs>
              <w:jc w:val="center"/>
              <w:rPr>
                <w:rFonts w:ascii="Verdana" w:hAnsi="Verdana"/>
                <w:sz w:val="20"/>
                <w:szCs w:val="20"/>
              </w:rPr>
            </w:pPr>
          </w:p>
          <w:p w14:paraId="6FCE197C" w14:textId="77777777" w:rsidR="001C6CD6" w:rsidRDefault="001C6CD6" w:rsidP="0052004D">
            <w:pPr>
              <w:tabs>
                <w:tab w:val="left" w:pos="330"/>
                <w:tab w:val="center" w:pos="1730"/>
              </w:tabs>
              <w:jc w:val="center"/>
              <w:rPr>
                <w:rFonts w:ascii="Verdana" w:hAnsi="Verdana"/>
                <w:sz w:val="20"/>
                <w:szCs w:val="20"/>
              </w:rPr>
            </w:pPr>
          </w:p>
        </w:tc>
        <w:tc>
          <w:tcPr>
            <w:tcW w:w="2679" w:type="dxa"/>
          </w:tcPr>
          <w:p w14:paraId="50B4A3CE"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CFCF61F" w14:textId="77777777" w:rsidR="001C6CD6" w:rsidRPr="0057722C" w:rsidRDefault="001C6CD6" w:rsidP="0052004D">
            <w:pPr>
              <w:rPr>
                <w:rFonts w:ascii="Verdana" w:hAnsi="Verdana"/>
                <w:sz w:val="20"/>
                <w:szCs w:val="20"/>
              </w:rPr>
            </w:pPr>
          </w:p>
        </w:tc>
      </w:tr>
      <w:tr w:rsidR="001C6CD6" w:rsidRPr="00C32634" w14:paraId="28B1AAD7" w14:textId="77777777" w:rsidTr="0052004D">
        <w:trPr>
          <w:trHeight w:val="1343"/>
        </w:trPr>
        <w:tc>
          <w:tcPr>
            <w:tcW w:w="3919" w:type="dxa"/>
            <w:vMerge/>
          </w:tcPr>
          <w:p w14:paraId="341A074E" w14:textId="77777777" w:rsidR="001C6CD6" w:rsidRPr="004C6F01" w:rsidRDefault="001C6CD6" w:rsidP="0052004D">
            <w:pPr>
              <w:rPr>
                <w:rFonts w:ascii="Verdana" w:hAnsi="Verdana"/>
                <w:b/>
                <w:sz w:val="20"/>
                <w:szCs w:val="20"/>
                <w:u w:val="single"/>
                <w:lang w:val="es-CL"/>
              </w:rPr>
            </w:pPr>
          </w:p>
        </w:tc>
        <w:tc>
          <w:tcPr>
            <w:tcW w:w="6991" w:type="dxa"/>
          </w:tcPr>
          <w:p w14:paraId="6597036A" w14:textId="77777777" w:rsidR="001C6CD6" w:rsidRPr="001223B9" w:rsidRDefault="001C6CD6" w:rsidP="0052004D">
            <w:pPr>
              <w:spacing w:after="200" w:line="276" w:lineRule="auto"/>
              <w:jc w:val="both"/>
              <w:rPr>
                <w:rFonts w:ascii="Verdana" w:hAnsi="Verdana"/>
                <w:sz w:val="20"/>
                <w:szCs w:val="20"/>
                <w:lang w:eastAsia="en-US"/>
              </w:rPr>
            </w:pPr>
            <w:r w:rsidRPr="001223B9">
              <w:rPr>
                <w:rFonts w:ascii="Verdana" w:hAnsi="Verdana"/>
                <w:sz w:val="20"/>
                <w:szCs w:val="20"/>
                <w:lang w:eastAsia="en-US"/>
              </w:rPr>
              <w:t>Porcentaje del Recurso humano seleccionado inicialmente por el programa y bien evaluado en su desempeño, permanece en el desarrollo de sus funciones.</w:t>
            </w:r>
          </w:p>
          <w:p w14:paraId="6D6AEFAB"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3A795E1F"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5D1C8D6C" w14:textId="77777777" w:rsidR="001C6CD6" w:rsidRPr="001223B9" w:rsidRDefault="001C6CD6" w:rsidP="0052004D">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 xml:space="preserve">Contratos del equipo al inicio del proyecto y vigentes al año t. Evaluaciones de desempeño del equipo. </w:t>
            </w:r>
            <w:r w:rsidRPr="001223B9">
              <w:rPr>
                <w:rFonts w:ascii="Verdana" w:eastAsia="Calibri" w:hAnsi="Verdana"/>
                <w:sz w:val="20"/>
                <w:szCs w:val="20"/>
                <w:lang w:eastAsia="en-US"/>
              </w:rPr>
              <w:lastRenderedPageBreak/>
              <w:t>Finiquitos de trabajadores del proyecto en el año t.</w:t>
            </w:r>
          </w:p>
          <w:p w14:paraId="2B6A50FC" w14:textId="77777777" w:rsidR="001C6CD6" w:rsidRPr="0057722C" w:rsidRDefault="001C6CD6" w:rsidP="0052004D">
            <w:pPr>
              <w:rPr>
                <w:rFonts w:ascii="Verdana" w:hAnsi="Verdana"/>
                <w:sz w:val="20"/>
                <w:szCs w:val="20"/>
              </w:rPr>
            </w:pPr>
          </w:p>
        </w:tc>
      </w:tr>
      <w:tr w:rsidR="001C6CD6" w:rsidRPr="00C32634" w14:paraId="196FFC25" w14:textId="77777777" w:rsidTr="0052004D">
        <w:tc>
          <w:tcPr>
            <w:tcW w:w="3919" w:type="dxa"/>
          </w:tcPr>
          <w:p w14:paraId="42F3C509" w14:textId="77777777" w:rsidR="001C6CD6" w:rsidRDefault="001C6CD6" w:rsidP="0052004D">
            <w:pPr>
              <w:rPr>
                <w:rFonts w:ascii="Verdana" w:hAnsi="Verdana" w:cs="Arial"/>
                <w:b/>
                <w:bCs/>
                <w:sz w:val="20"/>
                <w:szCs w:val="20"/>
              </w:rPr>
            </w:pPr>
            <w:r>
              <w:rPr>
                <w:rFonts w:ascii="Verdana" w:hAnsi="Verdana" w:cs="Arial"/>
                <w:b/>
                <w:bCs/>
                <w:sz w:val="20"/>
                <w:szCs w:val="20"/>
              </w:rPr>
              <w:lastRenderedPageBreak/>
              <w:t xml:space="preserve">OBJETIVOS ESPECÍFICOS </w:t>
            </w:r>
          </w:p>
          <w:p w14:paraId="1CDAB653" w14:textId="77777777" w:rsidR="001C6CD6" w:rsidRPr="00C32634" w:rsidRDefault="001C6CD6" w:rsidP="0052004D">
            <w:pPr>
              <w:rPr>
                <w:rFonts w:ascii="Verdana" w:hAnsi="Verdana" w:cs="Arial"/>
                <w:b/>
                <w:bCs/>
                <w:sz w:val="20"/>
                <w:szCs w:val="20"/>
              </w:rPr>
            </w:pPr>
          </w:p>
        </w:tc>
        <w:tc>
          <w:tcPr>
            <w:tcW w:w="6991" w:type="dxa"/>
          </w:tcPr>
          <w:p w14:paraId="0D914FA5"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1AA916FB"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63E34AD6"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21BAE1AA" w14:textId="77777777" w:rsidR="001C6CD6" w:rsidRPr="00C32634" w:rsidRDefault="001C6CD6" w:rsidP="0052004D">
            <w:pPr>
              <w:jc w:val="center"/>
              <w:rPr>
                <w:rFonts w:ascii="Verdana" w:hAnsi="Verdana" w:cs="Arial"/>
                <w:sz w:val="20"/>
                <w:szCs w:val="20"/>
              </w:rPr>
            </w:pPr>
          </w:p>
        </w:tc>
      </w:tr>
      <w:tr w:rsidR="001C6CD6" w:rsidRPr="00C32634" w14:paraId="20A21978" w14:textId="77777777" w:rsidTr="0052004D">
        <w:trPr>
          <w:trHeight w:val="1779"/>
        </w:trPr>
        <w:tc>
          <w:tcPr>
            <w:tcW w:w="3919" w:type="dxa"/>
            <w:vMerge w:val="restart"/>
          </w:tcPr>
          <w:p w14:paraId="7828D28F" w14:textId="77777777" w:rsidR="001C6CD6" w:rsidRPr="00180173" w:rsidRDefault="001C6CD6" w:rsidP="0088330F">
            <w:pPr>
              <w:pStyle w:val="Textoindependiente2"/>
              <w:numPr>
                <w:ilvl w:val="0"/>
                <w:numId w:val="7"/>
              </w:numPr>
              <w:suppressLineNumbers/>
              <w:jc w:val="both"/>
              <w:rPr>
                <w:rFonts w:ascii="Verdana" w:hAnsi="Verdana"/>
                <w:b w:val="0"/>
                <w:bCs w:val="0"/>
                <w:sz w:val="20"/>
                <w:szCs w:val="20"/>
                <w:lang w:val="es-ES_tradnl"/>
              </w:rPr>
            </w:pPr>
            <w:r w:rsidRPr="00180173">
              <w:rPr>
                <w:rFonts w:ascii="Verdana" w:hAnsi="Verdana"/>
                <w:b w:val="0"/>
                <w:sz w:val="20"/>
                <w:szCs w:val="20"/>
              </w:rPr>
              <w:t xml:space="preserve">Niños, niñas y adolescentes vulnerados con discapacidad cuentan con evaluación diagnóstica e intervención psico-socio–educativa. </w:t>
            </w:r>
          </w:p>
          <w:p w14:paraId="51229DDA" w14:textId="77777777" w:rsidR="001C6CD6" w:rsidRPr="00180173" w:rsidRDefault="001C6CD6" w:rsidP="0052004D">
            <w:pPr>
              <w:pStyle w:val="Prrafodelista"/>
              <w:spacing w:line="240" w:lineRule="auto"/>
              <w:ind w:left="0"/>
              <w:jc w:val="both"/>
              <w:rPr>
                <w:rFonts w:ascii="Verdana" w:hAnsi="Verdana" w:cs="Arial"/>
                <w:sz w:val="20"/>
                <w:szCs w:val="20"/>
                <w:lang w:val="es-ES_tradnl"/>
              </w:rPr>
            </w:pPr>
          </w:p>
        </w:tc>
        <w:tc>
          <w:tcPr>
            <w:tcW w:w="6991" w:type="dxa"/>
          </w:tcPr>
          <w:p w14:paraId="380E8F3C"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2199BEE0" w14:textId="77777777" w:rsidR="001C6CD6" w:rsidRPr="001223B9" w:rsidRDefault="001C6CD6" w:rsidP="0052004D">
            <w:pPr>
              <w:jc w:val="both"/>
              <w:rPr>
                <w:rFonts w:ascii="Verdana" w:eastAsia="Calibri" w:hAnsi="Verdana"/>
                <w:sz w:val="20"/>
                <w:szCs w:val="20"/>
                <w:u w:val="single"/>
                <w:lang w:eastAsia="en-US"/>
              </w:rPr>
            </w:pPr>
            <w:r w:rsidRPr="009448C6">
              <w:rPr>
                <w:rFonts w:ascii="Verdana" w:hAnsi="Verdana"/>
                <w:sz w:val="20"/>
                <w:szCs w:val="20"/>
              </w:rPr>
              <w:t>Porcentaje de niños/as y adolescentes vigentes en el programa PAD cuentan con evaluación diagnóstica / el total de niños vigentes en el programa.</w:t>
            </w:r>
          </w:p>
          <w:p w14:paraId="223C5531" w14:textId="77777777" w:rsidR="001C6CD6" w:rsidRDefault="001C6CD6" w:rsidP="0052004D">
            <w:pPr>
              <w:pStyle w:val="Encabezado"/>
              <w:tabs>
                <w:tab w:val="clear" w:pos="4419"/>
                <w:tab w:val="clear" w:pos="8838"/>
              </w:tabs>
              <w:jc w:val="both"/>
              <w:rPr>
                <w:rFonts w:ascii="Verdana" w:hAnsi="Verdana"/>
                <w:sz w:val="20"/>
                <w:szCs w:val="20"/>
              </w:rPr>
            </w:pPr>
          </w:p>
        </w:tc>
        <w:tc>
          <w:tcPr>
            <w:tcW w:w="1601" w:type="dxa"/>
          </w:tcPr>
          <w:p w14:paraId="7F9D0D04" w14:textId="77777777" w:rsidR="001C6CD6" w:rsidRPr="00C32634"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14:paraId="470958F3" w14:textId="77777777" w:rsidR="001C6CD6" w:rsidRDefault="001C6CD6" w:rsidP="0052004D">
            <w:pPr>
              <w:rPr>
                <w:rFonts w:ascii="Verdana" w:hAnsi="Verdana"/>
                <w:sz w:val="20"/>
                <w:szCs w:val="20"/>
              </w:rPr>
            </w:pPr>
            <w:r>
              <w:rPr>
                <w:rFonts w:ascii="Verdana" w:hAnsi="Verdana"/>
                <w:sz w:val="20"/>
                <w:szCs w:val="20"/>
              </w:rPr>
              <w:t>Base de datos Senainfo</w:t>
            </w:r>
          </w:p>
          <w:p w14:paraId="4CA63DEA" w14:textId="77777777" w:rsidR="001C6CD6" w:rsidRPr="00C32634" w:rsidRDefault="001C6CD6" w:rsidP="0052004D">
            <w:pPr>
              <w:rPr>
                <w:rFonts w:ascii="Verdana" w:hAnsi="Verdana" w:cs="Arial"/>
                <w:sz w:val="20"/>
                <w:szCs w:val="20"/>
                <w:lang w:val="es-CL"/>
              </w:rPr>
            </w:pPr>
          </w:p>
        </w:tc>
      </w:tr>
      <w:tr w:rsidR="001C6CD6" w:rsidRPr="00C32634" w14:paraId="0C01821B" w14:textId="77777777" w:rsidTr="0052004D">
        <w:trPr>
          <w:trHeight w:val="1090"/>
        </w:trPr>
        <w:tc>
          <w:tcPr>
            <w:tcW w:w="3919" w:type="dxa"/>
            <w:vMerge/>
            <w:tcBorders>
              <w:bottom w:val="single" w:sz="4" w:space="0" w:color="auto"/>
            </w:tcBorders>
          </w:tcPr>
          <w:p w14:paraId="05B7D3CF" w14:textId="77777777" w:rsidR="001C6CD6" w:rsidRPr="00180173" w:rsidRDefault="001C6CD6" w:rsidP="0052004D">
            <w:pPr>
              <w:pStyle w:val="Textoindependiente2"/>
              <w:suppressLineNumbers/>
              <w:ind w:left="720"/>
              <w:jc w:val="both"/>
              <w:rPr>
                <w:rFonts w:ascii="Verdana" w:hAnsi="Verdana"/>
                <w:b w:val="0"/>
                <w:sz w:val="20"/>
                <w:szCs w:val="20"/>
              </w:rPr>
            </w:pPr>
          </w:p>
        </w:tc>
        <w:tc>
          <w:tcPr>
            <w:tcW w:w="6991" w:type="dxa"/>
          </w:tcPr>
          <w:p w14:paraId="78455D0D"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180FA60C" w14:textId="77777777" w:rsidR="001C6CD6" w:rsidRPr="009448C6" w:rsidRDefault="001C6CD6" w:rsidP="0052004D">
            <w:pPr>
              <w:jc w:val="both"/>
              <w:rPr>
                <w:rFonts w:ascii="Verdana" w:hAnsi="Verdana"/>
                <w:sz w:val="20"/>
                <w:szCs w:val="20"/>
              </w:rPr>
            </w:pPr>
            <w:r w:rsidRPr="009448C6">
              <w:rPr>
                <w:rFonts w:ascii="Verdana" w:hAnsi="Verdana"/>
                <w:sz w:val="20"/>
                <w:szCs w:val="20"/>
              </w:rPr>
              <w:t xml:space="preserve">Porcentaje de niños/as y adolescentes  con plan de intervención individual  logrado  </w:t>
            </w:r>
            <w:r>
              <w:rPr>
                <w:rFonts w:ascii="Verdana" w:hAnsi="Verdana"/>
                <w:sz w:val="20"/>
                <w:szCs w:val="20"/>
              </w:rPr>
              <w:t xml:space="preserve">o parcialmente logrado </w:t>
            </w:r>
            <w:r w:rsidRPr="009448C6">
              <w:rPr>
                <w:rFonts w:ascii="Verdana" w:hAnsi="Verdana"/>
                <w:sz w:val="20"/>
                <w:szCs w:val="20"/>
              </w:rPr>
              <w:t>al egreso / el total de niños egresados en el programa.</w:t>
            </w:r>
          </w:p>
          <w:p w14:paraId="2B61EA9C"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66722AC0" w14:textId="77777777" w:rsidR="001C6CD6"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80%</w:t>
            </w:r>
          </w:p>
        </w:tc>
        <w:tc>
          <w:tcPr>
            <w:tcW w:w="2679" w:type="dxa"/>
          </w:tcPr>
          <w:p w14:paraId="44DEFDE9" w14:textId="77777777" w:rsidR="001C6CD6" w:rsidRDefault="001C6CD6" w:rsidP="0052004D">
            <w:pPr>
              <w:rPr>
                <w:rFonts w:ascii="Verdana" w:hAnsi="Verdana"/>
                <w:sz w:val="20"/>
                <w:szCs w:val="20"/>
              </w:rPr>
            </w:pPr>
            <w:r>
              <w:rPr>
                <w:rFonts w:ascii="Verdana" w:hAnsi="Verdana"/>
                <w:sz w:val="20"/>
                <w:szCs w:val="20"/>
              </w:rPr>
              <w:t>Base de datos Senainfo</w:t>
            </w:r>
          </w:p>
          <w:p w14:paraId="39BFBEA5" w14:textId="77777777" w:rsidR="001C6CD6" w:rsidRDefault="001C6CD6" w:rsidP="0052004D">
            <w:pPr>
              <w:rPr>
                <w:rFonts w:ascii="Verdana" w:hAnsi="Verdana"/>
                <w:sz w:val="20"/>
                <w:szCs w:val="20"/>
              </w:rPr>
            </w:pPr>
          </w:p>
        </w:tc>
      </w:tr>
      <w:tr w:rsidR="001C6CD6" w:rsidRPr="00C32634" w14:paraId="347CC51A" w14:textId="77777777" w:rsidTr="0052004D">
        <w:trPr>
          <w:trHeight w:val="1390"/>
        </w:trPr>
        <w:tc>
          <w:tcPr>
            <w:tcW w:w="3919" w:type="dxa"/>
          </w:tcPr>
          <w:p w14:paraId="30E90832" w14:textId="77777777" w:rsidR="001C6CD6" w:rsidRPr="00180173" w:rsidRDefault="001C6CD6" w:rsidP="0052004D">
            <w:pPr>
              <w:pStyle w:val="Textoindependiente2"/>
              <w:suppressLineNumbers/>
              <w:ind w:left="1440"/>
              <w:jc w:val="both"/>
              <w:rPr>
                <w:rFonts w:ascii="Verdana" w:hAnsi="Verdana"/>
                <w:b w:val="0"/>
                <w:bCs w:val="0"/>
                <w:sz w:val="20"/>
                <w:szCs w:val="20"/>
                <w:lang w:val="es-ES_tradnl"/>
              </w:rPr>
            </w:pPr>
          </w:p>
          <w:p w14:paraId="76EC3D74" w14:textId="77777777" w:rsidR="001C6CD6" w:rsidRPr="00180173" w:rsidRDefault="001C6CD6" w:rsidP="0088330F">
            <w:pPr>
              <w:pStyle w:val="Prrafodelista"/>
              <w:numPr>
                <w:ilvl w:val="0"/>
                <w:numId w:val="7"/>
              </w:numPr>
              <w:spacing w:line="240" w:lineRule="auto"/>
              <w:jc w:val="both"/>
              <w:rPr>
                <w:rFonts w:ascii="Verdana" w:hAnsi="Verdana"/>
                <w:bCs/>
                <w:sz w:val="20"/>
                <w:szCs w:val="20"/>
              </w:rPr>
            </w:pPr>
            <w:r w:rsidRPr="00180173">
              <w:rPr>
                <w:rFonts w:ascii="Verdana" w:hAnsi="Verdana"/>
                <w:sz w:val="20"/>
                <w:szCs w:val="20"/>
              </w:rPr>
              <w:t xml:space="preserve">Familias fortalecidas en sus competencias protectoras.  </w:t>
            </w:r>
          </w:p>
        </w:tc>
        <w:tc>
          <w:tcPr>
            <w:tcW w:w="6991" w:type="dxa"/>
          </w:tcPr>
          <w:p w14:paraId="5FFE7C6E"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 xml:space="preserve">Indicador de Calidad </w:t>
            </w:r>
          </w:p>
          <w:p w14:paraId="40F87A60" w14:textId="77777777" w:rsidR="001C6CD6" w:rsidRPr="0090391C" w:rsidRDefault="001C6CD6" w:rsidP="0052004D">
            <w:pPr>
              <w:spacing w:after="200" w:line="276" w:lineRule="auto"/>
              <w:rPr>
                <w:b/>
                <w:bCs/>
                <w:i/>
                <w:highlight w:val="yellow"/>
              </w:rPr>
            </w:pPr>
            <w:r>
              <w:rPr>
                <w:rFonts w:ascii="Verdana" w:hAnsi="Verdana"/>
                <w:sz w:val="20"/>
                <w:szCs w:val="20"/>
              </w:rPr>
              <w:t xml:space="preserve">Porcentaje de las familias de los niños(as) y adolescentes egresados fortalece sus competencias parentales en el año t. </w:t>
            </w:r>
            <w:r w:rsidRPr="009448C6">
              <w:rPr>
                <w:rFonts w:ascii="Verdana" w:hAnsi="Verdana"/>
                <w:sz w:val="20"/>
                <w:szCs w:val="20"/>
              </w:rPr>
              <w:t xml:space="preserve"> </w:t>
            </w:r>
          </w:p>
        </w:tc>
        <w:tc>
          <w:tcPr>
            <w:tcW w:w="1601" w:type="dxa"/>
          </w:tcPr>
          <w:p w14:paraId="177B9CBA" w14:textId="77777777" w:rsidR="001C6CD6" w:rsidRPr="0057722C" w:rsidRDefault="001C6CD6" w:rsidP="0052004D">
            <w:pPr>
              <w:jc w:val="center"/>
              <w:rPr>
                <w:rFonts w:ascii="Verdana" w:hAnsi="Verdana"/>
                <w:sz w:val="20"/>
                <w:szCs w:val="20"/>
              </w:rPr>
            </w:pPr>
            <w:r>
              <w:rPr>
                <w:rFonts w:ascii="Verdana" w:hAnsi="Verdana"/>
                <w:sz w:val="20"/>
                <w:szCs w:val="20"/>
              </w:rPr>
              <w:t>90%</w:t>
            </w:r>
          </w:p>
          <w:p w14:paraId="7C385BF7" w14:textId="77777777" w:rsidR="001C6CD6" w:rsidRPr="00596EF3" w:rsidRDefault="001C6CD6" w:rsidP="0052004D">
            <w:pPr>
              <w:rPr>
                <w:rFonts w:ascii="Verdana" w:hAnsi="Verdana"/>
                <w:b/>
                <w:sz w:val="20"/>
                <w:szCs w:val="20"/>
              </w:rPr>
            </w:pPr>
          </w:p>
        </w:tc>
        <w:tc>
          <w:tcPr>
            <w:tcW w:w="2679" w:type="dxa"/>
          </w:tcPr>
          <w:p w14:paraId="192D0F1D" w14:textId="77777777" w:rsidR="001C6CD6" w:rsidRDefault="001C6CD6" w:rsidP="0052004D">
            <w:pPr>
              <w:rPr>
                <w:rFonts w:ascii="Verdana" w:hAnsi="Verdana"/>
                <w:sz w:val="20"/>
                <w:szCs w:val="20"/>
              </w:rPr>
            </w:pPr>
            <w:r>
              <w:rPr>
                <w:rFonts w:ascii="Verdana" w:hAnsi="Verdana"/>
                <w:sz w:val="20"/>
                <w:szCs w:val="20"/>
              </w:rPr>
              <w:t>Base de datos Senainfo</w:t>
            </w:r>
          </w:p>
          <w:p w14:paraId="70A99317" w14:textId="77777777" w:rsidR="001C6CD6" w:rsidRPr="0057722C" w:rsidRDefault="001C6CD6" w:rsidP="0052004D">
            <w:pPr>
              <w:rPr>
                <w:rFonts w:ascii="Verdana" w:hAnsi="Verdana"/>
                <w:sz w:val="20"/>
                <w:szCs w:val="20"/>
              </w:rPr>
            </w:pP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88330F">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113F847E" w:rsidR="00A87579" w:rsidRPr="00C37185" w:rsidRDefault="00A87579" w:rsidP="00C37185">
      <w:pPr>
        <w:jc w:val="both"/>
        <w:rPr>
          <w:rFonts w:ascii="Verdana" w:hAnsi="Verdana" w:cs="Arial"/>
          <w:sz w:val="20"/>
          <w:szCs w:val="20"/>
        </w:rPr>
      </w:pPr>
      <w:r w:rsidRPr="72975C89">
        <w:rPr>
          <w:rFonts w:ascii="Verdana" w:hAnsi="Verdana" w:cs="Arial"/>
          <w:sz w:val="20"/>
          <w:szCs w:val="20"/>
        </w:rPr>
        <w:t>Se espera que los proyectos desarrollen un plan anual de evaluación, que incluya una definición y descripción de las evaluaciones solicitadas –del proceso</w:t>
      </w:r>
      <w:r w:rsidR="00874822" w:rsidRPr="72975C89">
        <w:rPr>
          <w:rFonts w:ascii="Verdana" w:hAnsi="Verdana" w:cs="Arial"/>
          <w:sz w:val="20"/>
          <w:szCs w:val="20"/>
        </w:rPr>
        <w:t xml:space="preserve"> y</w:t>
      </w:r>
      <w:r w:rsidRPr="72975C89">
        <w:rPr>
          <w:rFonts w:ascii="Verdana" w:hAnsi="Verdana" w:cs="Arial"/>
          <w:sz w:val="20"/>
          <w:szCs w:val="20"/>
        </w:rPr>
        <w:t xml:space="preserve"> de resultados, </w:t>
      </w:r>
      <w:r w:rsidR="00376E9B" w:rsidRPr="72975C89">
        <w:rPr>
          <w:rFonts w:ascii="Verdana" w:hAnsi="Verdana" w:cs="Arial"/>
          <w:sz w:val="20"/>
          <w:szCs w:val="20"/>
        </w:rPr>
        <w:t xml:space="preserve">señalando </w:t>
      </w:r>
      <w:r w:rsidR="004770D1" w:rsidRPr="72975C89">
        <w:rPr>
          <w:rFonts w:ascii="Verdana" w:hAnsi="Verdana" w:cs="Arial"/>
          <w:sz w:val="20"/>
          <w:szCs w:val="20"/>
        </w:rPr>
        <w:t xml:space="preserve">los </w:t>
      </w:r>
      <w:r w:rsidR="00376E9B" w:rsidRPr="72975C89">
        <w:rPr>
          <w:rFonts w:ascii="Verdana" w:hAnsi="Verdana" w:cs="Arial"/>
          <w:sz w:val="20"/>
          <w:szCs w:val="20"/>
        </w:rPr>
        <w:t>objetivos</w:t>
      </w:r>
      <w:r w:rsidR="006D6747" w:rsidRPr="72975C89">
        <w:rPr>
          <w:rFonts w:ascii="Verdana" w:hAnsi="Verdana" w:cs="Arial"/>
          <w:sz w:val="20"/>
          <w:szCs w:val="20"/>
        </w:rPr>
        <w:t xml:space="preserve"> de la evaluación</w:t>
      </w:r>
      <w:r w:rsidR="00376E9B" w:rsidRPr="72975C89">
        <w:rPr>
          <w:rFonts w:ascii="Verdana" w:hAnsi="Verdana" w:cs="Arial"/>
          <w:sz w:val="20"/>
          <w:szCs w:val="20"/>
        </w:rPr>
        <w:t xml:space="preserve">, </w:t>
      </w:r>
      <w:r w:rsidRPr="72975C89">
        <w:rPr>
          <w:rFonts w:ascii="Verdana" w:hAnsi="Verdana" w:cs="Arial"/>
          <w:sz w:val="20"/>
          <w:szCs w:val="20"/>
        </w:rPr>
        <w:t>los instrumentos que se utilizarán para evaluar</w:t>
      </w:r>
      <w:r w:rsidR="004770D1" w:rsidRPr="72975C89">
        <w:rPr>
          <w:rFonts w:ascii="Verdana" w:hAnsi="Verdana" w:cs="Arial"/>
          <w:sz w:val="20"/>
          <w:szCs w:val="20"/>
        </w:rPr>
        <w:t xml:space="preserve">los, los </w:t>
      </w:r>
      <w:r w:rsidR="00376E9B" w:rsidRPr="72975C89">
        <w:rPr>
          <w:rFonts w:ascii="Verdana" w:hAnsi="Verdana" w:cs="Arial"/>
          <w:sz w:val="20"/>
          <w:szCs w:val="20"/>
        </w:rPr>
        <w:t xml:space="preserve">indicadores </w:t>
      </w:r>
      <w:r w:rsidR="004770D1" w:rsidRPr="72975C89">
        <w:rPr>
          <w:rFonts w:ascii="Verdana" w:hAnsi="Verdana" w:cs="Arial"/>
          <w:sz w:val="20"/>
          <w:szCs w:val="20"/>
        </w:rPr>
        <w:t xml:space="preserve">a aplicar </w:t>
      </w:r>
      <w:r w:rsidR="00376E9B" w:rsidRPr="72975C89">
        <w:rPr>
          <w:rFonts w:ascii="Verdana" w:hAnsi="Verdana" w:cs="Arial"/>
          <w:sz w:val="20"/>
          <w:szCs w:val="20"/>
        </w:rPr>
        <w:t>con sus respectivas metas</w:t>
      </w:r>
      <w:r w:rsidRPr="72975C89">
        <w:rPr>
          <w:rFonts w:ascii="Verdana" w:hAnsi="Verdana" w:cs="Arial"/>
          <w:sz w:val="20"/>
          <w:szCs w:val="20"/>
        </w:rPr>
        <w:t xml:space="preserve">, </w:t>
      </w:r>
      <w:r w:rsidR="004770D1" w:rsidRPr="72975C89">
        <w:rPr>
          <w:rFonts w:ascii="Verdana" w:hAnsi="Verdana" w:cs="Arial"/>
          <w:sz w:val="20"/>
          <w:szCs w:val="20"/>
        </w:rPr>
        <w:t xml:space="preserve">y las </w:t>
      </w:r>
      <w:r w:rsidR="00F43E16" w:rsidRPr="72975C89">
        <w:rPr>
          <w:rFonts w:ascii="Verdana" w:hAnsi="Verdana" w:cs="Arial"/>
          <w:sz w:val="20"/>
          <w:szCs w:val="20"/>
        </w:rPr>
        <w:t>a</w:t>
      </w:r>
      <w:r w:rsidR="00376E9B" w:rsidRPr="72975C89">
        <w:rPr>
          <w:rFonts w:ascii="Verdana" w:hAnsi="Verdana" w:cs="Arial"/>
          <w:sz w:val="20"/>
          <w:szCs w:val="20"/>
        </w:rPr>
        <w:t>cciones que permitirán incorporar los aprendizajes obtenidos en el proceso</w:t>
      </w:r>
      <w:r w:rsidRPr="72975C8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2975C89">
        <w:rPr>
          <w:rFonts w:ascii="Verdana" w:hAnsi="Verdana" w:cs="Arial"/>
          <w:b/>
          <w:bCs/>
          <w:sz w:val="20"/>
          <w:szCs w:val="20"/>
        </w:rPr>
        <w:t>Extensión máxima de 1 página</w:t>
      </w:r>
      <w:r w:rsidR="00E12D70" w:rsidRPr="72975C89">
        <w:rPr>
          <w:rFonts w:ascii="Verdana" w:hAnsi="Verdana" w:cs="Arial"/>
          <w:sz w:val="20"/>
          <w:szCs w:val="20"/>
        </w:rPr>
        <w:t xml:space="preserve"> </w:t>
      </w:r>
      <w:r w:rsidR="00E12D70" w:rsidRPr="72975C89">
        <w:rPr>
          <w:rFonts w:ascii="Verdana" w:hAnsi="Verdana" w:cs="Arial"/>
          <w:b/>
          <w:bCs/>
          <w:sz w:val="20"/>
          <w:szCs w:val="20"/>
        </w:rPr>
        <w:t>por tipo de evaluación</w:t>
      </w:r>
      <w:r w:rsidRPr="72975C89">
        <w:rPr>
          <w:rFonts w:ascii="Verdana" w:hAnsi="Verdana" w:cs="Arial"/>
          <w:b/>
          <w:bCs/>
          <w:sz w:val="20"/>
          <w:szCs w:val="20"/>
        </w:rPr>
        <w:t>, con letra verdana 10. (</w:t>
      </w:r>
      <w:r w:rsidR="000A0F7D" w:rsidRPr="72975C89">
        <w:rPr>
          <w:rFonts w:ascii="Verdana" w:hAnsi="Verdana" w:cs="Arial"/>
          <w:b/>
          <w:bCs/>
          <w:sz w:val="20"/>
          <w:szCs w:val="20"/>
        </w:rPr>
        <w:t xml:space="preserve">El texto que sobrepase esta extensión o no respete el tamaño y la </w:t>
      </w:r>
      <w:r w:rsidR="137FC9A0" w:rsidRPr="72975C89">
        <w:rPr>
          <w:rFonts w:ascii="Verdana" w:hAnsi="Verdana" w:cs="Arial"/>
          <w:b/>
          <w:bCs/>
          <w:sz w:val="20"/>
          <w:szCs w:val="20"/>
        </w:rPr>
        <w:t>fuente</w:t>
      </w:r>
      <w:r w:rsidR="000A0F7D" w:rsidRPr="72975C89">
        <w:rPr>
          <w:rFonts w:ascii="Verdana" w:hAnsi="Verdana" w:cs="Arial"/>
          <w:b/>
          <w:bCs/>
          <w:sz w:val="20"/>
          <w:szCs w:val="20"/>
        </w:rPr>
        <w:t xml:space="preserve"> señalada, no será evaluado</w:t>
      </w:r>
      <w:r w:rsidRPr="72975C89">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9D2968A" w:rsidR="00F50237" w:rsidRPr="00F50237" w:rsidRDefault="00F50237" w:rsidP="0088330F">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(Anexo Plan de Capacitación).</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88330F">
      <w:pPr>
        <w:pStyle w:val="ttulo2personal"/>
        <w:numPr>
          <w:ilvl w:val="0"/>
          <w:numId w:val="2"/>
        </w:numPr>
        <w:ind w:left="426"/>
        <w:jc w:val="both"/>
        <w:rPr>
          <w:rFonts w:ascii="Verdana" w:hAnsi="Verdana"/>
          <w:sz w:val="20"/>
          <w:szCs w:val="20"/>
        </w:rPr>
      </w:pPr>
      <w:r w:rsidRPr="72975C89">
        <w:rPr>
          <w:rFonts w:ascii="Verdana" w:hAnsi="Verdana"/>
          <w:sz w:val="20"/>
          <w:szCs w:val="20"/>
        </w:rPr>
        <w:t>CUIDADO</w:t>
      </w:r>
      <w:r w:rsidRPr="72975C89">
        <w:rPr>
          <w:rFonts w:ascii="Verdana" w:hAnsi="Verdana"/>
          <w:b w:val="0"/>
          <w:bCs w:val="0"/>
          <w:sz w:val="20"/>
          <w:szCs w:val="20"/>
        </w:rPr>
        <w:t xml:space="preserve"> </w:t>
      </w:r>
      <w:r w:rsidRPr="72975C89">
        <w:rPr>
          <w:rFonts w:ascii="Verdana" w:hAnsi="Verdana"/>
          <w:sz w:val="20"/>
          <w:szCs w:val="20"/>
        </w:rPr>
        <w:t>DE EQUIPO</w:t>
      </w:r>
      <w:r w:rsidR="00EF6963" w:rsidRPr="72975C89">
        <w:rPr>
          <w:rFonts w:ascii="Verdana" w:hAnsi="Verdana"/>
          <w:sz w:val="20"/>
          <w:szCs w:val="20"/>
        </w:rPr>
        <w:t xml:space="preserve"> Y ESTRATEGIAS PARA EVITAR LA ROTACIÓN</w:t>
      </w:r>
      <w:r w:rsidRPr="72975C89">
        <w:rPr>
          <w:rFonts w:ascii="Verdana" w:hAnsi="Verdana"/>
          <w:b w:val="0"/>
          <w:bCs w:val="0"/>
          <w:sz w:val="20"/>
          <w:szCs w:val="20"/>
        </w:rPr>
        <w:t>.</w:t>
      </w:r>
      <w:r w:rsidRPr="72975C89">
        <w:rPr>
          <w:rFonts w:ascii="Verdana" w:hAnsi="Verdana"/>
          <w:sz w:val="20"/>
          <w:szCs w:val="20"/>
        </w:rPr>
        <w:t xml:space="preserve"> </w:t>
      </w:r>
      <w:r w:rsidRPr="72975C89">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667C786D"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33D123B" w:rsidR="0071363C" w:rsidRDefault="0071363C" w:rsidP="0088330F">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82658" w14:textId="77777777" w:rsidR="00313580" w:rsidRDefault="00313580">
      <w:r>
        <w:separator/>
      </w:r>
    </w:p>
  </w:endnote>
  <w:endnote w:type="continuationSeparator" w:id="0">
    <w:p w14:paraId="15DDCD7E" w14:textId="77777777" w:rsidR="00313580" w:rsidRDefault="0031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Unit">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68747E44"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922A3">
      <w:rPr>
        <w:rStyle w:val="Nmerodepgina"/>
        <w:rFonts w:ascii="Arial Narrow" w:hAnsi="Arial Narrow"/>
        <w:noProof/>
        <w:sz w:val="22"/>
        <w:szCs w:val="22"/>
      </w:rPr>
      <w:t>4</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AB1D1" w14:textId="77777777" w:rsidR="00313580" w:rsidRDefault="00313580">
      <w:r>
        <w:separator/>
      </w:r>
    </w:p>
  </w:footnote>
  <w:footnote w:type="continuationSeparator" w:id="0">
    <w:p w14:paraId="4EAF1263" w14:textId="77777777" w:rsidR="00313580" w:rsidRDefault="00313580">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AD5E71B"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93CA1FC" w:rsidR="00D210F4" w:rsidRDefault="002E40FF">
    <w:pPr>
      <w:pStyle w:val="Encabezado"/>
      <w:jc w:val="center"/>
      <w:rPr>
        <w:rFonts w:ascii="Verdana" w:hAnsi="Verdana"/>
        <w:b/>
        <w:bCs/>
        <w:sz w:val="22"/>
      </w:rPr>
    </w:pPr>
    <w:r>
      <w:rPr>
        <w:noProof/>
        <w:lang w:val="es-CL" w:eastAsia="es-CL"/>
      </w:rPr>
      <w:drawing>
        <wp:inline distT="0" distB="0" distL="0" distR="0" wp14:anchorId="161F149F" wp14:editId="4166C398">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2B9"/>
    <w:multiLevelType w:val="hybridMultilevel"/>
    <w:tmpl w:val="9E90981C"/>
    <w:lvl w:ilvl="0" w:tplc="CE32DC44">
      <w:start w:val="1"/>
      <w:numFmt w:val="decimal"/>
      <w:lvlText w:val="%1."/>
      <w:lvlJc w:val="left"/>
      <w:pPr>
        <w:ind w:left="720" w:hanging="360"/>
      </w:pPr>
      <w:rPr>
        <w:rFonts w:ascii="Verdana" w:hAnsi="Verdana" w:cs="Times New Roman" w:hint="default"/>
        <w:color w:val="auto"/>
        <w:sz w:val="20"/>
        <w:szCs w:val="1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73695E1D"/>
    <w:multiLevelType w:val="hybridMultilevel"/>
    <w:tmpl w:val="8EA27A1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E3551"/>
    <w:rsid w:val="002E40FF"/>
    <w:rsid w:val="002F3730"/>
    <w:rsid w:val="002F4866"/>
    <w:rsid w:val="002F6384"/>
    <w:rsid w:val="00302D16"/>
    <w:rsid w:val="0030682E"/>
    <w:rsid w:val="00313580"/>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330F"/>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922A3"/>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137FC9A0"/>
    <w:rsid w:val="3565C02C"/>
    <w:rsid w:val="667C786D"/>
    <w:rsid w:val="72975C8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3B09F-494A-49A7-9E20-696DDF9E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57E8A5-2636-4351-B52B-A8C6B32E821F}">
  <ds:schemaRefs>
    <ds:schemaRef ds:uri="http://schemas.microsoft.com/sharepoint/v3/contenttype/forms"/>
  </ds:schemaRefs>
</ds:datastoreItem>
</file>

<file path=customXml/itemProps3.xml><?xml version="1.0" encoding="utf-8"?>
<ds:datastoreItem xmlns:ds="http://schemas.openxmlformats.org/officeDocument/2006/customXml" ds:itemID="{993EF943-9F17-41A3-8D1B-765F41671EE6}">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5abe0c6b-1b6f-4662-ac98-bf4479006dbb"/>
    <ds:schemaRef ds:uri="http://purl.org/dc/terms/"/>
    <ds:schemaRef ds:uri="f7ff8d7f-940f-4cc2-af82-4ba53a69da55"/>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3A54FF4-C2B0-4C5E-9815-77CBA6BF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1654</Words>
  <Characters>9099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Perez-Canto Flores, Ana Maria</cp:lastModifiedBy>
  <cp:revision>3</cp:revision>
  <cp:lastPrinted>2007-11-19T14:39:00Z</cp:lastPrinted>
  <dcterms:created xsi:type="dcterms:W3CDTF">2021-02-24T15:41:00Z</dcterms:created>
  <dcterms:modified xsi:type="dcterms:W3CDTF">2021-02-24T15:45:00Z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