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2ECE8" w14:textId="77777777" w:rsidR="00CF3DB9" w:rsidRPr="004F1F6D" w:rsidRDefault="008B448D" w:rsidP="00CF3DB9">
      <w:pPr>
        <w:autoSpaceDE w:val="0"/>
        <w:autoSpaceDN w:val="0"/>
        <w:adjustRightInd w:val="0"/>
        <w:rPr>
          <w:rFonts w:ascii="Verdana" w:hAnsi="Verdana" w:cs="Arial"/>
          <w:b/>
          <w:bCs/>
          <w:sz w:val="18"/>
          <w:szCs w:val="18"/>
        </w:rPr>
      </w:pPr>
      <w:r w:rsidRPr="004F1F6D">
        <w:rPr>
          <w:rFonts w:ascii="Verdana" w:hAnsi="Verdana"/>
          <w:noProof/>
          <w:sz w:val="18"/>
          <w:szCs w:val="18"/>
        </w:rPr>
        <w:t xml:space="preserve"> </w:t>
      </w:r>
      <w:r w:rsidR="00CF3DB9" w:rsidRPr="004F1F6D">
        <w:rPr>
          <w:rFonts w:ascii="Verdana" w:hAnsi="Verdana" w:cs="Arial"/>
          <w:b/>
          <w:bCs/>
          <w:sz w:val="18"/>
          <w:szCs w:val="18"/>
        </w:rPr>
        <w:t xml:space="preserve">                                                                                                                                                                                                                                                                                                                                                                                                                                                                                                                                                                                                                                                                                                                                                                                                                                                                                                                                                                                                                                                                                                                                                                                                                                                                                                                                                                                                                                                                                                                                                                                                                                                                                               </w:t>
      </w:r>
    </w:p>
    <w:p w14:paraId="4EE75FBD" w14:textId="77777777" w:rsidR="00CF3DB9" w:rsidRPr="004F1F6D" w:rsidRDefault="00CF3DB9" w:rsidP="00CF3DB9">
      <w:pPr>
        <w:autoSpaceDE w:val="0"/>
        <w:autoSpaceDN w:val="0"/>
        <w:adjustRightInd w:val="0"/>
        <w:rPr>
          <w:rFonts w:ascii="Verdana" w:hAnsi="Verdana" w:cs="Arial"/>
          <w:b/>
          <w:bCs/>
          <w:sz w:val="18"/>
          <w:szCs w:val="18"/>
        </w:rPr>
      </w:pPr>
    </w:p>
    <w:p w14:paraId="1D50BF3D" w14:textId="77777777" w:rsidR="00CF3DB9" w:rsidRPr="004F1F6D" w:rsidRDefault="00B55610" w:rsidP="00CF3DB9">
      <w:pPr>
        <w:autoSpaceDE w:val="0"/>
        <w:autoSpaceDN w:val="0"/>
        <w:adjustRightInd w:val="0"/>
        <w:jc w:val="center"/>
        <w:rPr>
          <w:rFonts w:ascii="Verdana" w:hAnsi="Verdana" w:cs="Arial"/>
          <w:b/>
          <w:bCs/>
          <w:sz w:val="18"/>
          <w:szCs w:val="18"/>
        </w:rPr>
      </w:pPr>
      <w:r w:rsidRPr="005C5B7A">
        <w:rPr>
          <w:rFonts w:ascii="Verdana" w:hAnsi="Verdana"/>
          <w:b/>
          <w:bCs/>
          <w:noProof/>
          <w:sz w:val="18"/>
          <w:szCs w:val="18"/>
          <w:lang w:val="es-CL" w:eastAsia="es-CL"/>
        </w:rPr>
        <w:drawing>
          <wp:inline distT="0" distB="0" distL="0" distR="0" wp14:anchorId="2E2B3BBC" wp14:editId="4B9F5CB6">
            <wp:extent cx="2200275" cy="1080770"/>
            <wp:effectExtent l="0" t="0" r="9525" b="5080"/>
            <wp:docPr id="1" name="Imagen 1" descr="JPG_loo se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G_loo sena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1080770"/>
                    </a:xfrm>
                    <a:prstGeom prst="rect">
                      <a:avLst/>
                    </a:prstGeom>
                    <a:noFill/>
                    <a:ln>
                      <a:noFill/>
                    </a:ln>
                  </pic:spPr>
                </pic:pic>
              </a:graphicData>
            </a:graphic>
          </wp:inline>
        </w:drawing>
      </w:r>
    </w:p>
    <w:p w14:paraId="3DC53804" w14:textId="77777777" w:rsidR="00CF3DB9" w:rsidRPr="004F1F6D" w:rsidRDefault="00CF3DB9" w:rsidP="00CF3DB9">
      <w:pPr>
        <w:autoSpaceDE w:val="0"/>
        <w:autoSpaceDN w:val="0"/>
        <w:adjustRightInd w:val="0"/>
        <w:rPr>
          <w:rFonts w:ascii="Verdana" w:hAnsi="Verdana" w:cs="Arial"/>
          <w:b/>
          <w:bCs/>
          <w:sz w:val="18"/>
          <w:szCs w:val="18"/>
        </w:rPr>
      </w:pPr>
    </w:p>
    <w:p w14:paraId="5202B56A" w14:textId="77777777" w:rsidR="00CF3DB9" w:rsidRPr="004F1F6D" w:rsidRDefault="00CF3DB9" w:rsidP="00CF3DB9">
      <w:pPr>
        <w:autoSpaceDE w:val="0"/>
        <w:autoSpaceDN w:val="0"/>
        <w:adjustRightInd w:val="0"/>
        <w:rPr>
          <w:rFonts w:ascii="Verdana" w:hAnsi="Verdana" w:cs="Arial"/>
          <w:b/>
          <w:bCs/>
          <w:sz w:val="18"/>
          <w:szCs w:val="18"/>
        </w:rPr>
      </w:pPr>
    </w:p>
    <w:p w14:paraId="4CF673AE" w14:textId="77777777" w:rsidR="00CF3DB9" w:rsidRPr="004F1F6D" w:rsidRDefault="00CF3DB9" w:rsidP="00CF3DB9">
      <w:pPr>
        <w:jc w:val="center"/>
        <w:rPr>
          <w:rFonts w:ascii="Verdana" w:hAnsi="Verdana" w:cs="Arial"/>
          <w:b/>
          <w:bCs/>
          <w:lang w:val="es-CL"/>
        </w:rPr>
      </w:pPr>
      <w:r w:rsidRPr="004F1F6D">
        <w:rPr>
          <w:rFonts w:ascii="Verdana" w:hAnsi="Verdana" w:cs="Arial"/>
          <w:b/>
          <w:bCs/>
          <w:lang w:val="es-CL"/>
        </w:rPr>
        <w:t>BASES ADMINISTRATIVAS</w:t>
      </w:r>
      <w:r w:rsidR="000C4CF0" w:rsidRPr="004F1F6D">
        <w:rPr>
          <w:rFonts w:ascii="Verdana" w:hAnsi="Verdana" w:cs="Arial"/>
          <w:b/>
          <w:bCs/>
          <w:lang w:val="es-CL"/>
        </w:rPr>
        <w:t xml:space="preserve"> </w:t>
      </w:r>
    </w:p>
    <w:p w14:paraId="25C0C1B0" w14:textId="77777777" w:rsidR="004F1F6D" w:rsidRPr="004F1F6D" w:rsidRDefault="004F1F6D" w:rsidP="00CF3DB9">
      <w:pPr>
        <w:jc w:val="center"/>
        <w:rPr>
          <w:rFonts w:ascii="Verdana" w:hAnsi="Verdana" w:cs="Arial"/>
          <w:b/>
          <w:bCs/>
          <w:lang w:val="es-CL"/>
        </w:rPr>
      </w:pPr>
    </w:p>
    <w:p w14:paraId="6ED350DB" w14:textId="77777777" w:rsidR="00CF3DB9" w:rsidRPr="004F1F6D" w:rsidRDefault="00CF3DB9" w:rsidP="00902C03">
      <w:pPr>
        <w:jc w:val="center"/>
        <w:rPr>
          <w:rFonts w:ascii="Verdana" w:hAnsi="Verdana" w:cs="Arial"/>
          <w:b/>
          <w:bCs/>
          <w:lang w:val="es-CL"/>
        </w:rPr>
      </w:pPr>
    </w:p>
    <w:p w14:paraId="3BD1CC2F" w14:textId="77777777" w:rsidR="00A724D9" w:rsidRDefault="00435ABA" w:rsidP="004F1F6D">
      <w:pPr>
        <w:jc w:val="both"/>
        <w:rPr>
          <w:rFonts w:ascii="Verdana" w:hAnsi="Verdana" w:cs="Arial"/>
          <w:b/>
        </w:rPr>
      </w:pPr>
      <w:r w:rsidRPr="004F1F6D">
        <w:rPr>
          <w:rFonts w:ascii="Verdana" w:hAnsi="Verdana" w:cs="Arial"/>
          <w:b/>
          <w:shd w:val="clear" w:color="auto" w:fill="FFFFFF" w:themeFill="background1"/>
          <w:lang w:val="es-CL"/>
        </w:rPr>
        <w:t xml:space="preserve">DÉCIMO </w:t>
      </w:r>
      <w:r w:rsidR="004F1F6D" w:rsidRPr="004F1F6D">
        <w:rPr>
          <w:rFonts w:ascii="Verdana" w:hAnsi="Verdana" w:cs="Arial"/>
          <w:b/>
          <w:shd w:val="clear" w:color="auto" w:fill="FFFFFF" w:themeFill="background1"/>
          <w:lang w:val="es-CL"/>
        </w:rPr>
        <w:t xml:space="preserve">QUINTO </w:t>
      </w:r>
      <w:r w:rsidR="00902C03" w:rsidRPr="004F1F6D">
        <w:rPr>
          <w:rFonts w:ascii="Verdana" w:hAnsi="Verdana" w:cs="Arial"/>
          <w:b/>
          <w:lang w:val="es-CL"/>
        </w:rPr>
        <w:t xml:space="preserve">CONCURSO PÚBLICO DE </w:t>
      </w:r>
      <w:r w:rsidR="00902C03" w:rsidRPr="004F1F6D">
        <w:rPr>
          <w:rFonts w:ascii="Verdana" w:hAnsi="Verdana" w:cs="Arial"/>
          <w:b/>
        </w:rPr>
        <w:t>PROYECTOS PARA</w:t>
      </w:r>
      <w:r w:rsidR="00D52263" w:rsidRPr="004F1F6D">
        <w:rPr>
          <w:rFonts w:ascii="Verdana" w:hAnsi="Verdana" w:cs="Arial"/>
          <w:b/>
        </w:rPr>
        <w:t xml:space="preserve"> </w:t>
      </w:r>
    </w:p>
    <w:p w14:paraId="7A92ECD4" w14:textId="77777777" w:rsidR="00A724D9" w:rsidRDefault="00A724D9" w:rsidP="004F1F6D">
      <w:pPr>
        <w:jc w:val="both"/>
        <w:rPr>
          <w:rFonts w:ascii="Verdana" w:hAnsi="Verdana" w:cs="Arial"/>
          <w:b/>
        </w:rPr>
      </w:pPr>
    </w:p>
    <w:p w14:paraId="71948556" w14:textId="77777777" w:rsidR="004F1F6D" w:rsidRDefault="004F1F6D" w:rsidP="004F1F6D">
      <w:pPr>
        <w:jc w:val="both"/>
        <w:rPr>
          <w:rFonts w:ascii="Verdana" w:hAnsi="Verdana" w:cs="Arial"/>
          <w:b/>
        </w:rPr>
      </w:pPr>
      <w:r w:rsidRPr="004F1F6D">
        <w:rPr>
          <w:rFonts w:ascii="Verdana" w:hAnsi="Verdana" w:cs="Arial"/>
          <w:b/>
        </w:rPr>
        <w:t xml:space="preserve">PARA LA LÍNEA DE ACCIÓN PROGRAMAS, MODALIDADES: </w:t>
      </w:r>
    </w:p>
    <w:p w14:paraId="69CC2C0D" w14:textId="77777777" w:rsidR="004F1F6D" w:rsidRDefault="004F1F6D" w:rsidP="004F1F6D">
      <w:pPr>
        <w:jc w:val="both"/>
        <w:rPr>
          <w:rFonts w:ascii="Verdana" w:hAnsi="Verdana" w:cs="Arial"/>
          <w:b/>
        </w:rPr>
      </w:pPr>
    </w:p>
    <w:p w14:paraId="58C2D9A5" w14:textId="77777777" w:rsidR="004F1F6D" w:rsidRPr="004F1F6D" w:rsidRDefault="004F1F6D" w:rsidP="004F1F6D">
      <w:pPr>
        <w:pStyle w:val="Prrafodelista"/>
        <w:numPr>
          <w:ilvl w:val="0"/>
          <w:numId w:val="25"/>
        </w:numPr>
        <w:jc w:val="both"/>
        <w:rPr>
          <w:rFonts w:ascii="Verdana" w:hAnsi="Verdana" w:cs="Arial"/>
          <w:b/>
        </w:rPr>
      </w:pPr>
      <w:r w:rsidRPr="004F1F6D">
        <w:rPr>
          <w:rFonts w:ascii="Verdana" w:hAnsi="Verdana" w:cs="Arial"/>
          <w:b/>
        </w:rPr>
        <w:t>PROGRAMAS DE PROTECCIÓN ESPECIALIZADOS, ESPECÍFICAMENTE:</w:t>
      </w:r>
    </w:p>
    <w:p w14:paraId="4624707F" w14:textId="77777777" w:rsidR="004F1F6D" w:rsidRPr="004F1F6D" w:rsidRDefault="004F1F6D" w:rsidP="004F1F6D">
      <w:pPr>
        <w:spacing w:line="360" w:lineRule="auto"/>
        <w:jc w:val="center"/>
        <w:rPr>
          <w:rFonts w:ascii="Verdana" w:hAnsi="Verdana" w:cs="Arial"/>
          <w:b/>
        </w:rPr>
      </w:pPr>
    </w:p>
    <w:p w14:paraId="7EFCA501" w14:textId="77777777" w:rsidR="004F1F6D" w:rsidRPr="004F1F6D" w:rsidRDefault="004F1F6D" w:rsidP="004F1F6D">
      <w:pPr>
        <w:pStyle w:val="Prrafodelista"/>
        <w:numPr>
          <w:ilvl w:val="0"/>
          <w:numId w:val="25"/>
        </w:numPr>
        <w:spacing w:line="360" w:lineRule="auto"/>
        <w:jc w:val="both"/>
        <w:rPr>
          <w:rFonts w:ascii="Verdana" w:hAnsi="Verdana" w:cs="Arial"/>
          <w:b/>
          <w:bCs/>
        </w:rPr>
      </w:pPr>
      <w:r w:rsidRPr="004F1F6D">
        <w:rPr>
          <w:rFonts w:ascii="Verdana" w:hAnsi="Verdana" w:cs="Arial"/>
          <w:b/>
        </w:rPr>
        <w:t xml:space="preserve"> PROGRAMAS DE REINSERCIÓN EDUCATIVA (PDE), </w:t>
      </w:r>
    </w:p>
    <w:p w14:paraId="3D5314A5" w14:textId="77777777" w:rsidR="004F1F6D" w:rsidRPr="004F1F6D" w:rsidRDefault="004F1F6D" w:rsidP="004F1F6D">
      <w:pPr>
        <w:pStyle w:val="Prrafodelista"/>
        <w:numPr>
          <w:ilvl w:val="0"/>
          <w:numId w:val="25"/>
        </w:numPr>
        <w:spacing w:line="360" w:lineRule="auto"/>
        <w:jc w:val="both"/>
        <w:rPr>
          <w:rFonts w:ascii="Verdana" w:hAnsi="Verdana" w:cs="Arial"/>
          <w:b/>
          <w:bCs/>
        </w:rPr>
      </w:pPr>
      <w:r w:rsidRPr="004F1F6D">
        <w:rPr>
          <w:rFonts w:ascii="Verdana" w:hAnsi="Verdana" w:cs="Arial"/>
          <w:b/>
        </w:rPr>
        <w:t xml:space="preserve"> PROGRAMA PARA NIÑOS, NIÑAS Y ADOLESCENTES, CON CONSUMO PROBLEMÁTICO DE ALCOHOL Y/U OTRAS DROGAS (PDC), Y</w:t>
      </w:r>
      <w:r>
        <w:rPr>
          <w:rFonts w:ascii="Verdana" w:hAnsi="Verdana" w:cs="Arial"/>
          <w:b/>
        </w:rPr>
        <w:t xml:space="preserve">, </w:t>
      </w:r>
      <w:r w:rsidRPr="004F1F6D">
        <w:rPr>
          <w:rFonts w:ascii="Verdana" w:hAnsi="Verdana" w:cs="Arial"/>
          <w:b/>
        </w:rPr>
        <w:t xml:space="preserve"> </w:t>
      </w:r>
    </w:p>
    <w:p w14:paraId="374BCC64" w14:textId="77777777" w:rsidR="004F1F6D" w:rsidRPr="004F1F6D" w:rsidRDefault="004F1F6D" w:rsidP="004F1F6D">
      <w:pPr>
        <w:pStyle w:val="Prrafodelista"/>
        <w:numPr>
          <w:ilvl w:val="0"/>
          <w:numId w:val="25"/>
        </w:numPr>
        <w:spacing w:line="360" w:lineRule="auto"/>
        <w:jc w:val="both"/>
        <w:rPr>
          <w:rFonts w:ascii="Verdana" w:hAnsi="Verdana" w:cs="Arial"/>
          <w:b/>
          <w:bCs/>
        </w:rPr>
      </w:pPr>
      <w:r w:rsidRPr="004F1F6D">
        <w:rPr>
          <w:rFonts w:ascii="Verdana" w:hAnsi="Verdana" w:cs="Arial"/>
          <w:b/>
        </w:rPr>
        <w:t xml:space="preserve"> </w:t>
      </w:r>
      <w:r w:rsidRPr="004F1F6D">
        <w:rPr>
          <w:rFonts w:ascii="Verdana" w:hAnsi="Verdana" w:cs="Arial"/>
          <w:b/>
          <w:bCs/>
        </w:rPr>
        <w:t xml:space="preserve">PROGRAMAS DE INTERVENCIÓN INTEGRAL ESPECIALIZADA (PIE), Y </w:t>
      </w:r>
    </w:p>
    <w:p w14:paraId="71ECF8FC" w14:textId="77777777" w:rsidR="004F1F6D" w:rsidRPr="004F1F6D" w:rsidRDefault="004F1F6D" w:rsidP="004F1F6D">
      <w:pPr>
        <w:jc w:val="both"/>
        <w:rPr>
          <w:rFonts w:ascii="Verdana" w:hAnsi="Verdana" w:cs="Arial"/>
          <w:b/>
        </w:rPr>
      </w:pPr>
    </w:p>
    <w:p w14:paraId="2B18C187" w14:textId="77777777" w:rsidR="004F1F6D" w:rsidRPr="004F1F6D" w:rsidRDefault="004F1F6D" w:rsidP="004F1F6D">
      <w:pPr>
        <w:pStyle w:val="Prrafodelista"/>
        <w:numPr>
          <w:ilvl w:val="0"/>
          <w:numId w:val="25"/>
        </w:numPr>
        <w:jc w:val="both"/>
        <w:rPr>
          <w:rFonts w:ascii="Verdana" w:hAnsi="Verdana" w:cs="Arial"/>
          <w:b/>
        </w:rPr>
      </w:pPr>
      <w:r w:rsidRPr="004F1F6D">
        <w:rPr>
          <w:rFonts w:ascii="Verdana" w:hAnsi="Verdana" w:cs="Arial"/>
          <w:b/>
        </w:rPr>
        <w:t>PROGRAMAS DE PROTECCIÓN EN GENERAL, ESPECÍFICAMENTE:</w:t>
      </w:r>
    </w:p>
    <w:p w14:paraId="6FC513C2" w14:textId="77777777" w:rsidR="004F1F6D" w:rsidRPr="004F1F6D" w:rsidRDefault="004F1F6D" w:rsidP="004F1F6D">
      <w:pPr>
        <w:jc w:val="center"/>
        <w:rPr>
          <w:rFonts w:ascii="Verdana" w:hAnsi="Verdana" w:cs="Arial"/>
          <w:b/>
        </w:rPr>
      </w:pPr>
    </w:p>
    <w:p w14:paraId="7693F0C2" w14:textId="77777777" w:rsidR="004F1F6D" w:rsidRPr="004F1F6D" w:rsidRDefault="004F1F6D" w:rsidP="004F1F6D">
      <w:pPr>
        <w:jc w:val="center"/>
        <w:rPr>
          <w:rFonts w:ascii="Verdana" w:hAnsi="Verdana" w:cs="Arial"/>
          <w:b/>
        </w:rPr>
      </w:pPr>
    </w:p>
    <w:p w14:paraId="24884946" w14:textId="77777777" w:rsidR="004F1F6D" w:rsidRPr="004F1F6D" w:rsidRDefault="004F1F6D" w:rsidP="00E577D8">
      <w:pPr>
        <w:pStyle w:val="Prrafodelista"/>
        <w:numPr>
          <w:ilvl w:val="0"/>
          <w:numId w:val="25"/>
        </w:numPr>
        <w:tabs>
          <w:tab w:val="left" w:pos="426"/>
        </w:tabs>
        <w:rPr>
          <w:rFonts w:ascii="Verdana" w:hAnsi="Verdana" w:cs="Arial"/>
          <w:b/>
        </w:rPr>
      </w:pPr>
      <w:r w:rsidRPr="004F1F6D">
        <w:rPr>
          <w:rFonts w:ascii="Verdana" w:hAnsi="Verdana" w:cs="Arial"/>
          <w:b/>
        </w:rPr>
        <w:t>PROGRAMAS DE PREVENCIÓN FOCALIZADA (PPF)</w:t>
      </w:r>
    </w:p>
    <w:p w14:paraId="1B6FD394" w14:textId="77777777" w:rsidR="004F1F6D" w:rsidRPr="004F1F6D" w:rsidRDefault="004F1F6D" w:rsidP="004F1F6D">
      <w:pPr>
        <w:jc w:val="center"/>
        <w:rPr>
          <w:rFonts w:ascii="Verdana" w:hAnsi="Verdana" w:cs="Arial"/>
          <w:b/>
          <w:lang w:val="es-CL"/>
        </w:rPr>
      </w:pPr>
    </w:p>
    <w:p w14:paraId="2C14A3BE" w14:textId="77777777" w:rsidR="004F1F6D" w:rsidRPr="004F1F6D" w:rsidRDefault="004F1F6D" w:rsidP="004F1F6D">
      <w:pPr>
        <w:jc w:val="center"/>
        <w:rPr>
          <w:rFonts w:ascii="Verdana" w:hAnsi="Verdana" w:cs="Arial"/>
          <w:b/>
          <w:lang w:val="es-CL"/>
        </w:rPr>
      </w:pPr>
    </w:p>
    <w:p w14:paraId="2EDA74BC" w14:textId="77777777" w:rsidR="004F1F6D" w:rsidRDefault="004F1F6D" w:rsidP="004F1F6D">
      <w:pPr>
        <w:jc w:val="center"/>
        <w:rPr>
          <w:rFonts w:ascii="Verdana" w:hAnsi="Verdana" w:cs="Arial"/>
          <w:b/>
        </w:rPr>
      </w:pPr>
    </w:p>
    <w:p w14:paraId="0DBD196E" w14:textId="77777777" w:rsidR="004F1F6D" w:rsidRDefault="004F1F6D" w:rsidP="004F1F6D">
      <w:pPr>
        <w:jc w:val="center"/>
        <w:rPr>
          <w:rFonts w:ascii="Verdana" w:hAnsi="Verdana" w:cs="Arial"/>
          <w:b/>
        </w:rPr>
      </w:pPr>
    </w:p>
    <w:p w14:paraId="2A854F3A" w14:textId="77777777" w:rsidR="004F1F6D" w:rsidRPr="004F1F6D" w:rsidRDefault="004F1F6D" w:rsidP="004F1F6D">
      <w:pPr>
        <w:jc w:val="center"/>
        <w:rPr>
          <w:rFonts w:ascii="Verdana" w:hAnsi="Verdana" w:cs="Arial"/>
          <w:b/>
          <w:bCs/>
        </w:rPr>
      </w:pPr>
      <w:r w:rsidRPr="004F1F6D">
        <w:rPr>
          <w:rFonts w:ascii="Verdana" w:hAnsi="Verdana" w:cs="Arial"/>
          <w:b/>
        </w:rPr>
        <w:t>EN EL MARCO DEL PROGRAMA 24 HORAS</w:t>
      </w:r>
    </w:p>
    <w:p w14:paraId="573D3BBC" w14:textId="77777777" w:rsidR="003C71BF" w:rsidRPr="004F1F6D" w:rsidRDefault="003C71BF" w:rsidP="004F1F6D">
      <w:pPr>
        <w:jc w:val="center"/>
        <w:rPr>
          <w:rFonts w:ascii="Verdana" w:hAnsi="Verdana" w:cs="Arial"/>
          <w:b/>
          <w:bCs/>
        </w:rPr>
      </w:pPr>
    </w:p>
    <w:p w14:paraId="63298911" w14:textId="77777777" w:rsidR="00A36DD6" w:rsidRPr="004F1F6D" w:rsidRDefault="00A36DD6" w:rsidP="005F2A8C">
      <w:pPr>
        <w:jc w:val="both"/>
        <w:rPr>
          <w:rFonts w:ascii="Verdana" w:hAnsi="Verdana" w:cs="Arial"/>
          <w:b/>
          <w:bCs/>
        </w:rPr>
      </w:pPr>
    </w:p>
    <w:p w14:paraId="4B7C2EFC" w14:textId="77777777" w:rsidR="00A36DD6" w:rsidRPr="004F1F6D" w:rsidRDefault="00A36DD6" w:rsidP="005F2A8C">
      <w:pPr>
        <w:jc w:val="both"/>
        <w:rPr>
          <w:rFonts w:ascii="Verdana" w:hAnsi="Verdana" w:cs="Arial"/>
          <w:b/>
          <w:bCs/>
        </w:rPr>
      </w:pPr>
    </w:p>
    <w:p w14:paraId="76236345" w14:textId="77777777" w:rsidR="00A36DD6" w:rsidRPr="004F1F6D" w:rsidRDefault="00A36DD6" w:rsidP="005F2A8C">
      <w:pPr>
        <w:jc w:val="both"/>
        <w:rPr>
          <w:rFonts w:ascii="Verdana" w:hAnsi="Verdana" w:cs="Arial"/>
          <w:b/>
          <w:bCs/>
        </w:rPr>
      </w:pPr>
    </w:p>
    <w:p w14:paraId="46A43338" w14:textId="77777777" w:rsidR="00A36DD6" w:rsidRPr="004F1F6D" w:rsidRDefault="00A36DD6" w:rsidP="005F2A8C">
      <w:pPr>
        <w:jc w:val="both"/>
        <w:rPr>
          <w:rFonts w:ascii="Verdana" w:hAnsi="Verdana" w:cs="Arial"/>
          <w:b/>
          <w:bCs/>
          <w:sz w:val="18"/>
          <w:szCs w:val="18"/>
        </w:rPr>
      </w:pPr>
    </w:p>
    <w:p w14:paraId="244DCD94" w14:textId="77777777" w:rsidR="00A36DD6" w:rsidRPr="004F1F6D" w:rsidRDefault="00A36DD6" w:rsidP="005F2A8C">
      <w:pPr>
        <w:jc w:val="both"/>
        <w:rPr>
          <w:rFonts w:ascii="Verdana" w:hAnsi="Verdana" w:cs="Arial"/>
          <w:b/>
          <w:bCs/>
          <w:sz w:val="18"/>
          <w:szCs w:val="18"/>
        </w:rPr>
      </w:pPr>
    </w:p>
    <w:p w14:paraId="57D45F43" w14:textId="77777777" w:rsidR="00A36DD6" w:rsidRPr="004F1F6D" w:rsidRDefault="00A36DD6" w:rsidP="005F2A8C">
      <w:pPr>
        <w:jc w:val="both"/>
        <w:rPr>
          <w:rFonts w:ascii="Verdana" w:hAnsi="Verdana" w:cs="Arial"/>
          <w:b/>
          <w:bCs/>
          <w:sz w:val="18"/>
          <w:szCs w:val="18"/>
        </w:rPr>
      </w:pPr>
    </w:p>
    <w:p w14:paraId="09576589" w14:textId="77777777" w:rsidR="00A36DD6" w:rsidRPr="004F1F6D" w:rsidRDefault="00A36DD6" w:rsidP="005F2A8C">
      <w:pPr>
        <w:jc w:val="both"/>
        <w:rPr>
          <w:rFonts w:ascii="Verdana" w:hAnsi="Verdana" w:cs="Arial"/>
          <w:b/>
          <w:bCs/>
          <w:sz w:val="18"/>
          <w:szCs w:val="18"/>
        </w:rPr>
      </w:pPr>
    </w:p>
    <w:p w14:paraId="78DEE43A" w14:textId="77777777" w:rsidR="00A36DD6" w:rsidRPr="004F1F6D" w:rsidRDefault="00A36DD6" w:rsidP="005F2A8C">
      <w:pPr>
        <w:jc w:val="both"/>
        <w:rPr>
          <w:rFonts w:ascii="Verdana" w:hAnsi="Verdana" w:cs="Arial"/>
          <w:b/>
          <w:bCs/>
          <w:sz w:val="18"/>
          <w:szCs w:val="18"/>
        </w:rPr>
      </w:pPr>
    </w:p>
    <w:p w14:paraId="19E66C66" w14:textId="77777777" w:rsidR="00CF3DB9" w:rsidRPr="004F1F6D" w:rsidRDefault="000C4CF0" w:rsidP="00CF3DB9">
      <w:pPr>
        <w:jc w:val="center"/>
        <w:rPr>
          <w:rFonts w:ascii="Verdana" w:hAnsi="Verdana" w:cs="Arial"/>
          <w:b/>
          <w:bCs/>
          <w:sz w:val="18"/>
          <w:szCs w:val="18"/>
        </w:rPr>
      </w:pPr>
      <w:r w:rsidRPr="004F1F6D">
        <w:rPr>
          <w:rFonts w:ascii="Verdana" w:hAnsi="Verdana" w:cs="Arial"/>
          <w:b/>
          <w:bCs/>
          <w:sz w:val="18"/>
          <w:szCs w:val="18"/>
        </w:rPr>
        <w:t>Noviembre</w:t>
      </w:r>
      <w:r w:rsidR="00E5704D" w:rsidRPr="004F1F6D">
        <w:rPr>
          <w:rFonts w:ascii="Verdana" w:hAnsi="Verdana" w:cs="Arial"/>
          <w:b/>
          <w:bCs/>
          <w:sz w:val="18"/>
          <w:szCs w:val="18"/>
        </w:rPr>
        <w:t>, 201</w:t>
      </w:r>
      <w:r w:rsidR="00435ABA" w:rsidRPr="004F1F6D">
        <w:rPr>
          <w:rFonts w:ascii="Verdana" w:hAnsi="Verdana" w:cs="Arial"/>
          <w:b/>
          <w:bCs/>
          <w:sz w:val="18"/>
          <w:szCs w:val="18"/>
        </w:rPr>
        <w:t>8</w:t>
      </w:r>
    </w:p>
    <w:p w14:paraId="37D94B1D" w14:textId="77777777" w:rsidR="00CF3DB9" w:rsidRPr="004F1F6D" w:rsidRDefault="00CF3DB9" w:rsidP="00CF3DB9">
      <w:pPr>
        <w:jc w:val="center"/>
        <w:rPr>
          <w:rFonts w:ascii="Verdana" w:hAnsi="Verdana" w:cs="Arial"/>
          <w:sz w:val="18"/>
          <w:szCs w:val="18"/>
        </w:rPr>
      </w:pPr>
      <w:r w:rsidRPr="004F1F6D">
        <w:rPr>
          <w:rFonts w:ascii="Verdana" w:hAnsi="Verdana" w:cs="Arial"/>
          <w:sz w:val="18"/>
          <w:szCs w:val="18"/>
        </w:rPr>
        <w:br w:type="page"/>
      </w:r>
    </w:p>
    <w:p w14:paraId="26236B02" w14:textId="77777777" w:rsidR="00956BDA" w:rsidRPr="004F1F6D"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4F1F6D">
        <w:rPr>
          <w:rFonts w:ascii="Verdana" w:hAnsi="Verdana" w:cs="Arial"/>
          <w:sz w:val="18"/>
          <w:szCs w:val="18"/>
        </w:rPr>
        <w:lastRenderedPageBreak/>
        <w:t>I. PRESENTACIÓN</w:t>
      </w:r>
      <w:bookmarkEnd w:id="0"/>
      <w:bookmarkEnd w:id="1"/>
    </w:p>
    <w:p w14:paraId="37CCEC8A" w14:textId="77777777" w:rsidR="00956BDA" w:rsidRPr="004F1F6D" w:rsidRDefault="00956BDA" w:rsidP="00956BDA">
      <w:pPr>
        <w:autoSpaceDE w:val="0"/>
        <w:autoSpaceDN w:val="0"/>
        <w:adjustRightInd w:val="0"/>
        <w:ind w:left="360"/>
        <w:jc w:val="both"/>
        <w:rPr>
          <w:rFonts w:ascii="Verdana" w:hAnsi="Verdana" w:cs="Arial"/>
          <w:b/>
          <w:bCs/>
          <w:sz w:val="18"/>
          <w:szCs w:val="18"/>
        </w:rPr>
      </w:pPr>
    </w:p>
    <w:p w14:paraId="4B9B488B" w14:textId="77777777" w:rsidR="00956BDA" w:rsidRPr="004F1F6D" w:rsidRDefault="00956BDA" w:rsidP="00956BDA">
      <w:pPr>
        <w:jc w:val="both"/>
        <w:rPr>
          <w:rFonts w:ascii="Verdana" w:eastAsia="Arial Unicode MS" w:hAnsi="Verdana" w:cs="Arial"/>
          <w:vanish/>
          <w:sz w:val="18"/>
          <w:szCs w:val="18"/>
        </w:rPr>
      </w:pPr>
      <w:r w:rsidRPr="004F1F6D">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2º del D.L. Nº 2.465, de 1979</w:t>
      </w:r>
      <w:r w:rsidRPr="004F1F6D">
        <w:rPr>
          <w:rFonts w:ascii="Verdana" w:hAnsi="Verdana" w:cs="Arial"/>
          <w:sz w:val="18"/>
          <w:szCs w:val="18"/>
          <w:lang w:val="es-ES_tradnl"/>
        </w:rPr>
        <w:t>.</w:t>
      </w:r>
    </w:p>
    <w:p w14:paraId="1F3AD13E" w14:textId="77777777" w:rsidR="00956BDA" w:rsidRPr="004F1F6D" w:rsidRDefault="00956BDA" w:rsidP="00956BDA">
      <w:pPr>
        <w:pStyle w:val="Sangra2detindependiente"/>
        <w:tabs>
          <w:tab w:val="left" w:pos="3119"/>
        </w:tabs>
        <w:ind w:left="0"/>
        <w:rPr>
          <w:rFonts w:ascii="Verdana" w:eastAsia="Arial Unicode MS" w:hAnsi="Verdana"/>
          <w:sz w:val="18"/>
          <w:szCs w:val="18"/>
        </w:rPr>
      </w:pPr>
    </w:p>
    <w:p w14:paraId="2E79FBB6" w14:textId="77777777" w:rsidR="00956BDA" w:rsidRPr="004F1F6D" w:rsidRDefault="00956BDA" w:rsidP="00956BDA">
      <w:pPr>
        <w:jc w:val="both"/>
        <w:rPr>
          <w:rFonts w:ascii="Verdana" w:hAnsi="Verdana" w:cs="Arial"/>
          <w:sz w:val="18"/>
          <w:szCs w:val="18"/>
        </w:rPr>
      </w:pPr>
    </w:p>
    <w:p w14:paraId="18BA33D6" w14:textId="77777777" w:rsidR="00956BDA" w:rsidRPr="004F1F6D" w:rsidRDefault="00956BDA" w:rsidP="00956BDA">
      <w:pPr>
        <w:jc w:val="both"/>
        <w:rPr>
          <w:rFonts w:ascii="Verdana" w:hAnsi="Verdana" w:cs="Arial"/>
          <w:sz w:val="18"/>
          <w:szCs w:val="18"/>
        </w:rPr>
      </w:pPr>
      <w:r w:rsidRPr="004F1F6D">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Nº 20.032,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Nº 841, de 2005, del Ministerio de Justicia</w:t>
      </w:r>
      <w:r w:rsidR="00401898" w:rsidRPr="004F1F6D">
        <w:rPr>
          <w:rFonts w:ascii="Verdana" w:hAnsi="Verdana" w:cs="Arial"/>
          <w:sz w:val="18"/>
          <w:szCs w:val="18"/>
        </w:rPr>
        <w:t xml:space="preserve"> y Derechos Humanos</w:t>
      </w:r>
      <w:r w:rsidRPr="004F1F6D">
        <w:rPr>
          <w:rFonts w:ascii="Verdana" w:hAnsi="Verdana" w:cs="Arial"/>
          <w:sz w:val="18"/>
          <w:szCs w:val="18"/>
        </w:rPr>
        <w:t>, que contiene el Reglamento de la ley, modificado por los Decretos Supremos Nºs 208, de 2007</w:t>
      </w:r>
      <w:r w:rsidR="00902C03" w:rsidRPr="004F1F6D">
        <w:rPr>
          <w:rFonts w:ascii="Verdana" w:hAnsi="Verdana" w:cs="Arial"/>
          <w:sz w:val="18"/>
          <w:szCs w:val="18"/>
        </w:rPr>
        <w:t xml:space="preserve">, </w:t>
      </w:r>
      <w:r w:rsidRPr="004F1F6D">
        <w:rPr>
          <w:rFonts w:ascii="Verdana" w:hAnsi="Verdana" w:cs="Arial"/>
          <w:sz w:val="18"/>
          <w:szCs w:val="18"/>
        </w:rPr>
        <w:t>1097, de 200</w:t>
      </w:r>
      <w:r w:rsidR="00902C03" w:rsidRPr="004F1F6D">
        <w:rPr>
          <w:rFonts w:ascii="Verdana" w:hAnsi="Verdana" w:cs="Arial"/>
          <w:sz w:val="18"/>
          <w:szCs w:val="18"/>
        </w:rPr>
        <w:t>9</w:t>
      </w:r>
      <w:r w:rsidR="00E5704D" w:rsidRPr="004F1F6D">
        <w:rPr>
          <w:rFonts w:ascii="Verdana" w:hAnsi="Verdana" w:cs="Arial"/>
          <w:sz w:val="18"/>
          <w:szCs w:val="18"/>
        </w:rPr>
        <w:t xml:space="preserve">, </w:t>
      </w:r>
      <w:r w:rsidR="00902C03" w:rsidRPr="004F1F6D">
        <w:rPr>
          <w:rFonts w:ascii="Verdana" w:hAnsi="Verdana" w:cs="Arial"/>
          <w:sz w:val="18"/>
          <w:szCs w:val="18"/>
        </w:rPr>
        <w:t>105, de 2012,</w:t>
      </w:r>
      <w:r w:rsidR="00E5704D" w:rsidRPr="004F1F6D">
        <w:rPr>
          <w:rFonts w:ascii="Verdana" w:hAnsi="Verdana" w:cs="Arial"/>
          <w:sz w:val="18"/>
          <w:szCs w:val="18"/>
        </w:rPr>
        <w:t xml:space="preserve"> 680 y 806, ambos de 2014, </w:t>
      </w:r>
      <w:r w:rsidR="00435ABA" w:rsidRPr="004F1F6D">
        <w:rPr>
          <w:rFonts w:ascii="Verdana" w:hAnsi="Verdana" w:cs="Arial"/>
          <w:sz w:val="18"/>
          <w:szCs w:val="18"/>
        </w:rPr>
        <w:t xml:space="preserve">1028, de 2016 y 1134 de 2017, todos </w:t>
      </w:r>
      <w:r w:rsidRPr="004F1F6D">
        <w:rPr>
          <w:rFonts w:ascii="Verdana" w:hAnsi="Verdana" w:cs="Arial"/>
          <w:sz w:val="18"/>
          <w:szCs w:val="18"/>
        </w:rPr>
        <w:t>del Ministerio de Justicia</w:t>
      </w:r>
      <w:r w:rsidR="00E20AF0" w:rsidRPr="004F1F6D">
        <w:rPr>
          <w:rFonts w:ascii="Verdana" w:hAnsi="Verdana" w:cs="Arial"/>
          <w:sz w:val="18"/>
          <w:szCs w:val="18"/>
        </w:rPr>
        <w:t xml:space="preserve"> y Derechos Humanos</w:t>
      </w:r>
      <w:r w:rsidRPr="004F1F6D">
        <w:rPr>
          <w:rFonts w:ascii="Verdana" w:hAnsi="Verdana" w:cs="Arial"/>
          <w:sz w:val="18"/>
          <w:szCs w:val="18"/>
        </w:rPr>
        <w:t xml:space="preserve">, determina la forma de cálculo de la subvención para cada una de sus líneas de acción y </w:t>
      </w:r>
      <w:r w:rsidR="002F0AC1">
        <w:rPr>
          <w:rFonts w:ascii="Verdana" w:hAnsi="Verdana" w:cs="Arial"/>
          <w:sz w:val="18"/>
          <w:szCs w:val="18"/>
        </w:rPr>
        <w:t xml:space="preserve">de las </w:t>
      </w:r>
      <w:r w:rsidRPr="004F1F6D">
        <w:rPr>
          <w:rFonts w:ascii="Verdana" w:hAnsi="Verdana" w:cs="Arial"/>
          <w:sz w:val="18"/>
          <w:szCs w:val="18"/>
        </w:rPr>
        <w:t>modalidades de intervención.</w:t>
      </w:r>
    </w:p>
    <w:p w14:paraId="3A634D7E" w14:textId="77777777" w:rsidR="00A724D9" w:rsidRDefault="00A724D9" w:rsidP="00A724D9">
      <w:pPr>
        <w:pStyle w:val="Textoindependiente"/>
        <w:autoSpaceDE w:val="0"/>
        <w:autoSpaceDN w:val="0"/>
        <w:adjustRightInd w:val="0"/>
        <w:rPr>
          <w:rFonts w:ascii="Calibri" w:hAnsi="Calibri" w:cs="Verdana"/>
          <w:color w:val="000000"/>
          <w:sz w:val="18"/>
          <w:szCs w:val="18"/>
        </w:rPr>
      </w:pPr>
    </w:p>
    <w:p w14:paraId="0EA0AFD2" w14:textId="77777777" w:rsidR="00A724D9" w:rsidRPr="00A724D9" w:rsidRDefault="002F0AC1" w:rsidP="00A724D9">
      <w:pPr>
        <w:pStyle w:val="Textoindependiente"/>
        <w:autoSpaceDE w:val="0"/>
        <w:autoSpaceDN w:val="0"/>
        <w:adjustRightInd w:val="0"/>
        <w:rPr>
          <w:rFonts w:ascii="Verdana" w:hAnsi="Verdana"/>
          <w:sz w:val="18"/>
          <w:szCs w:val="18"/>
        </w:rPr>
      </w:pPr>
      <w:r>
        <w:rPr>
          <w:rFonts w:ascii="Verdana" w:hAnsi="Verdana" w:cs="Verdana"/>
          <w:color w:val="000000"/>
          <w:sz w:val="18"/>
          <w:szCs w:val="18"/>
        </w:rPr>
        <w:t xml:space="preserve">Respecto del Programa 24 Horas, es pertinente señalar que se trata de una </w:t>
      </w:r>
      <w:r w:rsidR="00A724D9" w:rsidRPr="00A724D9">
        <w:rPr>
          <w:rFonts w:ascii="Verdana" w:hAnsi="Verdana" w:cs="Verdana"/>
          <w:color w:val="000000"/>
          <w:sz w:val="18"/>
          <w:szCs w:val="18"/>
        </w:rPr>
        <w:t xml:space="preserve">iniciativa intersectorial </w:t>
      </w:r>
      <w:r>
        <w:rPr>
          <w:rFonts w:ascii="Verdana" w:hAnsi="Verdana" w:cs="Verdana"/>
          <w:color w:val="000000"/>
          <w:sz w:val="18"/>
          <w:szCs w:val="18"/>
        </w:rPr>
        <w:t xml:space="preserve">en la que </w:t>
      </w:r>
      <w:r w:rsidR="00A724D9" w:rsidRPr="00A724D9">
        <w:rPr>
          <w:rFonts w:ascii="Verdana" w:hAnsi="Verdana" w:cs="Verdana"/>
          <w:color w:val="000000"/>
          <w:sz w:val="18"/>
          <w:szCs w:val="18"/>
        </w:rPr>
        <w:t xml:space="preserve">participan, </w:t>
      </w:r>
      <w:r>
        <w:rPr>
          <w:rFonts w:ascii="Verdana" w:hAnsi="Verdana" w:cs="Verdana"/>
          <w:color w:val="000000"/>
          <w:sz w:val="18"/>
          <w:szCs w:val="18"/>
        </w:rPr>
        <w:t xml:space="preserve">desde el Gobierno Central, </w:t>
      </w:r>
      <w:r w:rsidR="00A724D9" w:rsidRPr="00A724D9">
        <w:rPr>
          <w:rFonts w:ascii="Verdana" w:hAnsi="Verdana" w:cs="Verdana"/>
          <w:color w:val="000000"/>
          <w:sz w:val="18"/>
          <w:szCs w:val="18"/>
        </w:rPr>
        <w:t>el Ministerio de Justicia y Derechos Humanos, la Zona de Prevención y Protección a la Familia de Carabineros de Chile (Ex DIPROFAM), la Subsecretaría de Prevención del Delito</w:t>
      </w:r>
      <w:r>
        <w:rPr>
          <w:rFonts w:ascii="Verdana" w:hAnsi="Verdana" w:cs="Verdana"/>
          <w:color w:val="000000"/>
          <w:sz w:val="18"/>
          <w:szCs w:val="18"/>
        </w:rPr>
        <w:t>,</w:t>
      </w:r>
      <w:r w:rsidR="00A724D9" w:rsidRPr="00A724D9">
        <w:rPr>
          <w:rFonts w:ascii="Verdana" w:hAnsi="Verdana" w:cs="Verdana"/>
          <w:color w:val="000000"/>
          <w:sz w:val="18"/>
          <w:szCs w:val="18"/>
        </w:rPr>
        <w:t xml:space="preserve"> del Ministerio del Interior y Seguridad Pública, el Servicio Nacional para la Prevención y Rehabilitación del Consumo de Drogas y Alcohol</w:t>
      </w:r>
      <w:r>
        <w:rPr>
          <w:rFonts w:ascii="Verdana" w:hAnsi="Verdana" w:cs="Verdana"/>
          <w:color w:val="000000"/>
          <w:sz w:val="18"/>
          <w:szCs w:val="18"/>
        </w:rPr>
        <w:t xml:space="preserve"> (SENDA)</w:t>
      </w:r>
      <w:r w:rsidR="00A724D9" w:rsidRPr="00A724D9">
        <w:rPr>
          <w:rFonts w:ascii="Verdana" w:hAnsi="Verdana" w:cs="Verdana"/>
          <w:color w:val="000000"/>
          <w:sz w:val="18"/>
          <w:szCs w:val="18"/>
        </w:rPr>
        <w:t>, el Ministerio de Salud, a través de sus dos Subsecretarías, y el Servicio Nacional de Menores. Desde el territorio, los gobiernos locales a través de sus Direcciones de Desarrollo Comunitario y/o de las Unidades o Departamentos de Seguridad Ciudadana. Finalmente, se suman los organismos colaboradores de SENAME, que, en los últimos cinco años, han ejecutado las iniciativas en el territorio.</w:t>
      </w:r>
    </w:p>
    <w:p w14:paraId="4585C4FC" w14:textId="77777777" w:rsidR="00F41940" w:rsidRPr="00A724D9" w:rsidRDefault="00F41940" w:rsidP="00F41940">
      <w:pPr>
        <w:autoSpaceDE w:val="0"/>
        <w:autoSpaceDN w:val="0"/>
        <w:adjustRightInd w:val="0"/>
        <w:jc w:val="both"/>
        <w:rPr>
          <w:rFonts w:ascii="Verdana" w:hAnsi="Verdana" w:cs="Verdana"/>
          <w:color w:val="000000"/>
          <w:sz w:val="18"/>
          <w:szCs w:val="18"/>
          <w:lang w:val="es-CL" w:eastAsia="es-CL"/>
        </w:rPr>
      </w:pPr>
    </w:p>
    <w:p w14:paraId="37E2CC24" w14:textId="77777777" w:rsidR="00A724D9" w:rsidRPr="00A724D9" w:rsidRDefault="00956BDA" w:rsidP="00A724D9">
      <w:pPr>
        <w:jc w:val="both"/>
        <w:rPr>
          <w:rFonts w:ascii="Verdana" w:hAnsi="Verdana" w:cs="Arial"/>
          <w:b/>
          <w:sz w:val="18"/>
          <w:szCs w:val="18"/>
        </w:rPr>
      </w:pPr>
      <w:r w:rsidRPr="00A724D9">
        <w:rPr>
          <w:rFonts w:ascii="Verdana" w:hAnsi="Verdana"/>
          <w:sz w:val="18"/>
          <w:szCs w:val="18"/>
        </w:rPr>
        <w:t>El presente llamado a concurso tiene por objeto convocar a los Colaboradores Acreditados de</w:t>
      </w:r>
      <w:r w:rsidR="00ED133F" w:rsidRPr="00A724D9">
        <w:rPr>
          <w:rFonts w:ascii="Verdana" w:hAnsi="Verdana"/>
          <w:sz w:val="18"/>
          <w:szCs w:val="18"/>
        </w:rPr>
        <w:t>l</w:t>
      </w:r>
      <w:r w:rsidRPr="00A724D9">
        <w:rPr>
          <w:rFonts w:ascii="Verdana" w:hAnsi="Verdana"/>
          <w:sz w:val="18"/>
          <w:szCs w:val="18"/>
        </w:rPr>
        <w:t xml:space="preserve"> SENAME, a presentar propuestas al </w:t>
      </w:r>
      <w:bookmarkStart w:id="4" w:name="OLE_LINK7"/>
      <w:bookmarkStart w:id="5" w:name="OLE_LINK8"/>
      <w:r w:rsidR="00435ABA" w:rsidRPr="00A724D9">
        <w:rPr>
          <w:rFonts w:ascii="Verdana" w:hAnsi="Verdana"/>
          <w:b/>
          <w:sz w:val="18"/>
          <w:szCs w:val="18"/>
        </w:rPr>
        <w:t>Décimo</w:t>
      </w:r>
      <w:r w:rsidR="00435ABA" w:rsidRPr="00A724D9">
        <w:rPr>
          <w:rFonts w:ascii="Verdana" w:hAnsi="Verdana"/>
          <w:sz w:val="18"/>
          <w:szCs w:val="18"/>
        </w:rPr>
        <w:t xml:space="preserve"> </w:t>
      </w:r>
      <w:r w:rsidR="00A724D9" w:rsidRPr="00A724D9">
        <w:rPr>
          <w:rFonts w:ascii="Verdana" w:hAnsi="Verdana"/>
          <w:b/>
          <w:sz w:val="18"/>
          <w:szCs w:val="18"/>
        </w:rPr>
        <w:t xml:space="preserve">Quinto </w:t>
      </w:r>
      <w:r w:rsidRPr="00A724D9">
        <w:rPr>
          <w:rFonts w:ascii="Verdana" w:hAnsi="Verdana"/>
          <w:b/>
          <w:sz w:val="18"/>
          <w:szCs w:val="18"/>
        </w:rPr>
        <w:t xml:space="preserve">Concurso Público de proyectos para </w:t>
      </w:r>
      <w:bookmarkEnd w:id="4"/>
      <w:bookmarkEnd w:id="5"/>
      <w:r w:rsidR="00A724D9" w:rsidRPr="00A724D9">
        <w:rPr>
          <w:rFonts w:ascii="Verdana" w:hAnsi="Verdana"/>
          <w:b/>
          <w:sz w:val="18"/>
          <w:szCs w:val="18"/>
        </w:rPr>
        <w:t>la Línea de Acción</w:t>
      </w:r>
      <w:r w:rsidR="00A724D9" w:rsidRPr="00A724D9">
        <w:rPr>
          <w:rFonts w:ascii="Verdana" w:hAnsi="Verdana" w:cs="Arial"/>
          <w:b/>
          <w:bCs/>
          <w:sz w:val="18"/>
          <w:szCs w:val="18"/>
        </w:rPr>
        <w:t xml:space="preserve"> P</w:t>
      </w:r>
      <w:r w:rsidR="00A724D9" w:rsidRPr="00A724D9">
        <w:rPr>
          <w:rFonts w:ascii="Verdana" w:hAnsi="Verdana" w:cs="Arial"/>
          <w:b/>
          <w:sz w:val="18"/>
          <w:szCs w:val="18"/>
        </w:rPr>
        <w:t>rogramas, modalidades: Programas de Protección Especializados, específicamente:  Programas de Reinserción Educativa (PDE), Programa para niños, niñas y adolescentes, con consumo problemático de alcohol y/u otras drogas (PDC), y P</w:t>
      </w:r>
      <w:r w:rsidR="00A724D9" w:rsidRPr="00A724D9">
        <w:rPr>
          <w:rFonts w:ascii="Verdana" w:hAnsi="Verdana" w:cs="Arial"/>
          <w:b/>
          <w:bCs/>
          <w:sz w:val="18"/>
          <w:szCs w:val="18"/>
        </w:rPr>
        <w:t>rogramas de Intervención Integral Especializada (PIE), y P</w:t>
      </w:r>
      <w:r w:rsidR="00A724D9" w:rsidRPr="00A724D9">
        <w:rPr>
          <w:rFonts w:ascii="Verdana" w:hAnsi="Verdana" w:cs="Arial"/>
          <w:b/>
          <w:sz w:val="18"/>
          <w:szCs w:val="18"/>
        </w:rPr>
        <w:t>rogramas de Protección en General, específicamente: Programas de Prevención Focalizada (PPF), en el marco del Programa 24 horas.</w:t>
      </w:r>
    </w:p>
    <w:p w14:paraId="12BE5DB1" w14:textId="77777777" w:rsidR="00902C03" w:rsidRPr="00A724D9" w:rsidRDefault="00902C03" w:rsidP="00A724D9">
      <w:pPr>
        <w:autoSpaceDE w:val="0"/>
        <w:autoSpaceDN w:val="0"/>
        <w:adjustRightInd w:val="0"/>
        <w:jc w:val="both"/>
        <w:rPr>
          <w:rFonts w:ascii="Verdana" w:hAnsi="Verdana"/>
          <w:b/>
          <w:sz w:val="18"/>
          <w:szCs w:val="18"/>
        </w:rPr>
      </w:pPr>
    </w:p>
    <w:p w14:paraId="2C1D1642" w14:textId="77777777" w:rsidR="00956BDA" w:rsidRPr="004F1F6D" w:rsidRDefault="00956BDA" w:rsidP="00956BDA">
      <w:pPr>
        <w:pStyle w:val="Textoindependiente"/>
        <w:rPr>
          <w:rFonts w:ascii="Verdana" w:hAnsi="Verdana"/>
          <w:sz w:val="18"/>
          <w:szCs w:val="18"/>
        </w:rPr>
      </w:pPr>
      <w:r w:rsidRPr="004F1F6D">
        <w:rPr>
          <w:rFonts w:ascii="Verdana" w:hAnsi="Verdana"/>
          <w:sz w:val="18"/>
          <w:szCs w:val="18"/>
        </w:rPr>
        <w:t>Los proyectos a licitar, están detallados en el Anexo Nº1 de estas bases, denominado “Plazas a licitar y focalización territorial”.</w:t>
      </w:r>
    </w:p>
    <w:p w14:paraId="72EBBC56" w14:textId="77777777" w:rsidR="00956BDA" w:rsidRPr="004F1F6D" w:rsidRDefault="00956BDA" w:rsidP="00956BDA">
      <w:pPr>
        <w:pStyle w:val="Textoindependiente"/>
        <w:rPr>
          <w:rFonts w:ascii="Verdana" w:hAnsi="Verdana"/>
          <w:sz w:val="18"/>
          <w:szCs w:val="18"/>
        </w:rPr>
      </w:pPr>
    </w:p>
    <w:p w14:paraId="58A531B1" w14:textId="77777777" w:rsidR="00956BDA" w:rsidRPr="004F1F6D" w:rsidRDefault="00956BDA" w:rsidP="00956BDA">
      <w:pPr>
        <w:autoSpaceDE w:val="0"/>
        <w:autoSpaceDN w:val="0"/>
        <w:adjustRightInd w:val="0"/>
        <w:jc w:val="both"/>
        <w:rPr>
          <w:rFonts w:ascii="Verdana" w:hAnsi="Verdana" w:cs="Arial"/>
          <w:sz w:val="18"/>
          <w:szCs w:val="18"/>
        </w:rPr>
      </w:pPr>
      <w:r w:rsidRPr="004F1F6D">
        <w:rPr>
          <w:rFonts w:ascii="Verdana" w:hAnsi="Verdana" w:cs="Arial"/>
          <w:sz w:val="18"/>
          <w:szCs w:val="18"/>
        </w:rPr>
        <w:t>Para adjudicarse dichos proyectos, los colaboradores acreditados deberán presentar sus propuestas al presente concurso, considerando para ello</w:t>
      </w:r>
      <w:r w:rsidR="002F0AC1">
        <w:rPr>
          <w:rFonts w:ascii="Verdana" w:hAnsi="Verdana" w:cs="Arial"/>
          <w:sz w:val="18"/>
          <w:szCs w:val="18"/>
        </w:rPr>
        <w:t>,</w:t>
      </w:r>
      <w:r w:rsidRPr="004F1F6D">
        <w:rPr>
          <w:rFonts w:ascii="Verdana" w:hAnsi="Verdana" w:cs="Arial"/>
          <w:sz w:val="18"/>
          <w:szCs w:val="18"/>
        </w:rPr>
        <w:t xml:space="preserve"> los contenidos de las respectivas bases técnicas y administrativas.</w:t>
      </w:r>
    </w:p>
    <w:p w14:paraId="54703648" w14:textId="77777777" w:rsidR="00956BDA" w:rsidRPr="004F1F6D" w:rsidRDefault="00956BDA" w:rsidP="00956BDA">
      <w:pPr>
        <w:jc w:val="both"/>
        <w:rPr>
          <w:rFonts w:ascii="Verdana" w:hAnsi="Verdana" w:cs="Arial"/>
          <w:bCs/>
          <w:sz w:val="18"/>
          <w:szCs w:val="18"/>
        </w:rPr>
      </w:pPr>
    </w:p>
    <w:p w14:paraId="6FDF3FF8" w14:textId="77777777" w:rsidR="00956BDA" w:rsidRPr="004F1F6D" w:rsidRDefault="00956BDA" w:rsidP="00956BDA">
      <w:pPr>
        <w:autoSpaceDE w:val="0"/>
        <w:autoSpaceDN w:val="0"/>
        <w:adjustRightInd w:val="0"/>
        <w:rPr>
          <w:rFonts w:ascii="Verdana" w:hAnsi="Verdana" w:cs="Arial"/>
          <w:sz w:val="18"/>
          <w:szCs w:val="18"/>
          <w:lang w:eastAsia="es-CL"/>
        </w:rPr>
      </w:pPr>
      <w:r w:rsidRPr="004F1F6D">
        <w:rPr>
          <w:rFonts w:ascii="Verdana" w:hAnsi="Verdana" w:cs="Arial"/>
          <w:sz w:val="18"/>
          <w:szCs w:val="18"/>
          <w:lang w:eastAsia="es-CL"/>
        </w:rPr>
        <w:t>Las Bases se presentan en el siguiente orden:</w:t>
      </w:r>
    </w:p>
    <w:p w14:paraId="62A608CC" w14:textId="77777777" w:rsidR="00956BDA" w:rsidRPr="004F1F6D" w:rsidRDefault="00956BDA" w:rsidP="00956BDA">
      <w:pPr>
        <w:autoSpaceDE w:val="0"/>
        <w:autoSpaceDN w:val="0"/>
        <w:adjustRightInd w:val="0"/>
        <w:rPr>
          <w:rFonts w:ascii="Verdana" w:hAnsi="Verdana" w:cs="Arial"/>
          <w:sz w:val="18"/>
          <w:szCs w:val="18"/>
          <w:lang w:eastAsia="es-CL"/>
        </w:rPr>
      </w:pPr>
    </w:p>
    <w:p w14:paraId="16AC761E" w14:textId="77777777" w:rsidR="00956BDA" w:rsidRPr="00A724D9" w:rsidRDefault="00956BDA" w:rsidP="00956BDA">
      <w:pPr>
        <w:autoSpaceDE w:val="0"/>
        <w:autoSpaceDN w:val="0"/>
        <w:adjustRightInd w:val="0"/>
        <w:rPr>
          <w:rFonts w:ascii="Verdana" w:hAnsi="Verdana" w:cs="Arial"/>
          <w:sz w:val="18"/>
          <w:szCs w:val="18"/>
          <w:lang w:val="pt-BR" w:eastAsia="es-CL"/>
        </w:rPr>
      </w:pPr>
      <w:r w:rsidRPr="00A724D9">
        <w:rPr>
          <w:rFonts w:ascii="Verdana" w:hAnsi="Verdana" w:cs="Arial"/>
          <w:sz w:val="18"/>
          <w:szCs w:val="18"/>
          <w:lang w:val="pt-BR" w:eastAsia="es-CL"/>
        </w:rPr>
        <w:t>I.  BASES ADMINISTRATIVAS</w:t>
      </w:r>
    </w:p>
    <w:p w14:paraId="713C27F9" w14:textId="77777777" w:rsidR="00145AA0" w:rsidRPr="00A724D9" w:rsidRDefault="00145AA0" w:rsidP="00145AA0">
      <w:pPr>
        <w:autoSpaceDE w:val="0"/>
        <w:autoSpaceDN w:val="0"/>
        <w:adjustRightInd w:val="0"/>
        <w:jc w:val="both"/>
        <w:rPr>
          <w:rFonts w:ascii="Verdana" w:hAnsi="Verdana" w:cs="Arial"/>
          <w:sz w:val="18"/>
          <w:szCs w:val="18"/>
          <w:lang w:val="pt-BR" w:eastAsia="es-CL"/>
        </w:rPr>
      </w:pPr>
      <w:bookmarkStart w:id="6" w:name="_Toc160857295"/>
      <w:bookmarkStart w:id="7" w:name="_Toc319402015"/>
      <w:r w:rsidRPr="00A724D9">
        <w:rPr>
          <w:rFonts w:ascii="Verdana" w:hAnsi="Verdana" w:cs="Arial"/>
          <w:sz w:val="18"/>
          <w:szCs w:val="18"/>
          <w:lang w:val="pt-BR" w:eastAsia="es-CL"/>
        </w:rPr>
        <w:t xml:space="preserve">II.- Bases </w:t>
      </w:r>
      <w:r w:rsidR="00524C93" w:rsidRPr="00A724D9">
        <w:rPr>
          <w:rFonts w:ascii="Verdana" w:hAnsi="Verdana" w:cs="Arial"/>
          <w:sz w:val="18"/>
          <w:szCs w:val="18"/>
          <w:lang w:val="pt-BR" w:eastAsia="es-CL"/>
        </w:rPr>
        <w:t>y</w:t>
      </w:r>
      <w:r w:rsidRPr="00A724D9">
        <w:rPr>
          <w:rFonts w:ascii="Verdana" w:hAnsi="Verdana" w:cs="Arial"/>
          <w:sz w:val="18"/>
          <w:szCs w:val="18"/>
          <w:lang w:val="pt-BR" w:eastAsia="es-CL"/>
        </w:rPr>
        <w:t xml:space="preserve"> Orientaciones Técnicas.</w:t>
      </w:r>
    </w:p>
    <w:p w14:paraId="2BD67BD0" w14:textId="77777777" w:rsidR="00C55C09" w:rsidRPr="00A724D9" w:rsidRDefault="00145AA0" w:rsidP="00145AA0">
      <w:pPr>
        <w:pStyle w:val="Textoindependiente"/>
        <w:rPr>
          <w:rFonts w:ascii="Verdana" w:hAnsi="Verdana"/>
          <w:sz w:val="18"/>
          <w:szCs w:val="18"/>
          <w:lang w:val="pt-BR"/>
        </w:rPr>
      </w:pPr>
      <w:r w:rsidRPr="00A724D9">
        <w:rPr>
          <w:rFonts w:ascii="Verdana" w:hAnsi="Verdana"/>
          <w:sz w:val="18"/>
          <w:szCs w:val="18"/>
          <w:lang w:val="pt-BR"/>
        </w:rPr>
        <w:t>III.-  Anexos:</w:t>
      </w:r>
    </w:p>
    <w:p w14:paraId="5E5893E2" w14:textId="77777777" w:rsidR="00C55C09" w:rsidRPr="00A724D9" w:rsidRDefault="00C55C09" w:rsidP="00E5704D">
      <w:pPr>
        <w:pStyle w:val="Textoindependiente"/>
        <w:numPr>
          <w:ilvl w:val="0"/>
          <w:numId w:val="7"/>
        </w:numPr>
        <w:tabs>
          <w:tab w:val="left" w:pos="284"/>
        </w:tabs>
        <w:ind w:left="426" w:hanging="426"/>
        <w:rPr>
          <w:rFonts w:ascii="Verdana" w:hAnsi="Verdana"/>
          <w:sz w:val="18"/>
          <w:szCs w:val="18"/>
        </w:rPr>
      </w:pPr>
      <w:r w:rsidRPr="00A724D9">
        <w:rPr>
          <w:rFonts w:ascii="Verdana" w:hAnsi="Verdana"/>
          <w:sz w:val="18"/>
          <w:szCs w:val="18"/>
        </w:rPr>
        <w:t>Anexo Nº1, denominado “Plazas</w:t>
      </w:r>
      <w:r w:rsidR="00A36DD6" w:rsidRPr="00A724D9">
        <w:rPr>
          <w:rFonts w:ascii="Verdana" w:hAnsi="Verdana"/>
          <w:sz w:val="18"/>
          <w:szCs w:val="18"/>
        </w:rPr>
        <w:t xml:space="preserve"> </w:t>
      </w:r>
      <w:r w:rsidRPr="00A724D9">
        <w:rPr>
          <w:rFonts w:ascii="Verdana" w:hAnsi="Verdana"/>
          <w:sz w:val="18"/>
          <w:szCs w:val="18"/>
        </w:rPr>
        <w:t>a licitar y focalización territorial.”</w:t>
      </w:r>
    </w:p>
    <w:p w14:paraId="072E1D39" w14:textId="77777777" w:rsidR="00145AA0" w:rsidRPr="00A724D9" w:rsidRDefault="00C55C09" w:rsidP="00A724D9">
      <w:pPr>
        <w:pStyle w:val="Textoindependiente"/>
        <w:numPr>
          <w:ilvl w:val="0"/>
          <w:numId w:val="7"/>
        </w:numPr>
        <w:tabs>
          <w:tab w:val="left" w:pos="284"/>
        </w:tabs>
        <w:ind w:left="284" w:hanging="284"/>
        <w:rPr>
          <w:rFonts w:ascii="Verdana" w:hAnsi="Verdana"/>
          <w:sz w:val="18"/>
          <w:szCs w:val="18"/>
        </w:rPr>
      </w:pPr>
      <w:r w:rsidRPr="00A724D9">
        <w:rPr>
          <w:rFonts w:ascii="Verdana" w:hAnsi="Verdana"/>
          <w:sz w:val="18"/>
          <w:szCs w:val="18"/>
        </w:rPr>
        <w:t>Anexo Nº2, denominado “</w:t>
      </w:r>
      <w:r w:rsidR="00145AA0" w:rsidRPr="00A724D9">
        <w:rPr>
          <w:rFonts w:ascii="Verdana" w:hAnsi="Verdana"/>
          <w:sz w:val="18"/>
          <w:szCs w:val="18"/>
        </w:rPr>
        <w:t>Formulario de Presentación de Proyectos</w:t>
      </w:r>
      <w:r w:rsidR="007A33BD" w:rsidRPr="00A724D9">
        <w:rPr>
          <w:rFonts w:ascii="Verdana" w:hAnsi="Verdana"/>
          <w:sz w:val="18"/>
          <w:szCs w:val="18"/>
        </w:rPr>
        <w:t xml:space="preserve"> para cada una de las modalidades</w:t>
      </w:r>
      <w:r w:rsidR="007B0224" w:rsidRPr="00A724D9">
        <w:rPr>
          <w:rFonts w:ascii="Verdana" w:hAnsi="Verdana"/>
          <w:sz w:val="18"/>
          <w:szCs w:val="18"/>
        </w:rPr>
        <w:t>”</w:t>
      </w:r>
      <w:r w:rsidRPr="00A724D9">
        <w:rPr>
          <w:rFonts w:ascii="Verdana" w:hAnsi="Verdana"/>
          <w:sz w:val="18"/>
          <w:szCs w:val="18"/>
        </w:rPr>
        <w:t xml:space="preserve">. </w:t>
      </w:r>
    </w:p>
    <w:p w14:paraId="0F23B833" w14:textId="77777777" w:rsidR="00C55C09" w:rsidRPr="00A724D9" w:rsidRDefault="00C55C09" w:rsidP="00A36DD6">
      <w:pPr>
        <w:pStyle w:val="Textoindependiente"/>
        <w:numPr>
          <w:ilvl w:val="0"/>
          <w:numId w:val="7"/>
        </w:numPr>
        <w:tabs>
          <w:tab w:val="left" w:pos="284"/>
        </w:tabs>
        <w:ind w:left="284" w:hanging="284"/>
        <w:rPr>
          <w:rFonts w:ascii="Verdana" w:hAnsi="Verdana"/>
          <w:sz w:val="18"/>
          <w:szCs w:val="18"/>
        </w:rPr>
      </w:pPr>
      <w:r w:rsidRPr="00A724D9">
        <w:rPr>
          <w:rFonts w:ascii="Verdana" w:hAnsi="Verdana"/>
          <w:sz w:val="18"/>
          <w:szCs w:val="18"/>
        </w:rPr>
        <w:t>Anexo Nº</w:t>
      </w:r>
      <w:r w:rsidR="007B0224" w:rsidRPr="00A724D9">
        <w:rPr>
          <w:rFonts w:ascii="Verdana" w:hAnsi="Verdana"/>
          <w:sz w:val="18"/>
          <w:szCs w:val="18"/>
        </w:rPr>
        <w:t>3</w:t>
      </w:r>
      <w:r w:rsidRPr="00A724D9">
        <w:rPr>
          <w:rFonts w:ascii="Verdana" w:hAnsi="Verdana"/>
          <w:sz w:val="18"/>
          <w:szCs w:val="18"/>
        </w:rPr>
        <w:t>, denominado “Pauta de Evaluación de proyectos</w:t>
      </w:r>
      <w:r w:rsidR="00075987" w:rsidRPr="00A724D9">
        <w:rPr>
          <w:rFonts w:ascii="Verdana" w:hAnsi="Verdana"/>
          <w:sz w:val="18"/>
          <w:szCs w:val="18"/>
        </w:rPr>
        <w:t xml:space="preserve"> y Rúbrica para la aplicación de la pauta de evaluación ex ante</w:t>
      </w:r>
      <w:r w:rsidR="002F0AC1">
        <w:rPr>
          <w:rFonts w:ascii="Verdana" w:hAnsi="Verdana"/>
          <w:sz w:val="18"/>
          <w:szCs w:val="18"/>
        </w:rPr>
        <w:t xml:space="preserve"> de descriptores transversales de</w:t>
      </w:r>
      <w:r w:rsidR="00075987" w:rsidRPr="00A724D9">
        <w:rPr>
          <w:rFonts w:ascii="Verdana" w:hAnsi="Verdana"/>
          <w:sz w:val="18"/>
          <w:szCs w:val="18"/>
        </w:rPr>
        <w:t xml:space="preserve"> </w:t>
      </w:r>
      <w:r w:rsidR="00A724D9" w:rsidRPr="00A724D9">
        <w:rPr>
          <w:rFonts w:ascii="Verdana" w:hAnsi="Verdana"/>
          <w:sz w:val="18"/>
          <w:szCs w:val="18"/>
        </w:rPr>
        <w:t xml:space="preserve">todas </w:t>
      </w:r>
      <w:r w:rsidR="00075987" w:rsidRPr="00A724D9">
        <w:rPr>
          <w:rFonts w:ascii="Verdana" w:hAnsi="Verdana"/>
          <w:sz w:val="18"/>
          <w:szCs w:val="18"/>
        </w:rPr>
        <w:t>las modalidades</w:t>
      </w:r>
      <w:r w:rsidR="007B0224" w:rsidRPr="00A724D9">
        <w:rPr>
          <w:rFonts w:ascii="Verdana" w:hAnsi="Verdana"/>
          <w:sz w:val="18"/>
          <w:szCs w:val="18"/>
        </w:rPr>
        <w:t>”</w:t>
      </w:r>
      <w:r w:rsidRPr="00A724D9">
        <w:rPr>
          <w:rFonts w:ascii="Verdana" w:hAnsi="Verdana"/>
          <w:sz w:val="18"/>
          <w:szCs w:val="18"/>
        </w:rPr>
        <w:t>.</w:t>
      </w:r>
    </w:p>
    <w:p w14:paraId="685E419C" w14:textId="77777777" w:rsidR="00145AA0" w:rsidRPr="00A724D9" w:rsidRDefault="00C55C09" w:rsidP="00A36DD6">
      <w:pPr>
        <w:pStyle w:val="Prrafodelista"/>
        <w:numPr>
          <w:ilvl w:val="0"/>
          <w:numId w:val="7"/>
        </w:numPr>
        <w:tabs>
          <w:tab w:val="left" w:pos="284"/>
        </w:tabs>
        <w:ind w:left="284" w:hanging="284"/>
        <w:jc w:val="both"/>
        <w:rPr>
          <w:rFonts w:ascii="Verdana" w:hAnsi="Verdana" w:cs="Arial"/>
          <w:sz w:val="18"/>
          <w:szCs w:val="18"/>
        </w:rPr>
      </w:pPr>
      <w:r w:rsidRPr="00A724D9">
        <w:rPr>
          <w:rFonts w:ascii="Verdana" w:hAnsi="Verdana" w:cs="Arial"/>
          <w:sz w:val="18"/>
          <w:szCs w:val="18"/>
        </w:rPr>
        <w:t>Anexo Nº</w:t>
      </w:r>
      <w:r w:rsidR="007B0224" w:rsidRPr="00A724D9">
        <w:rPr>
          <w:rFonts w:ascii="Verdana" w:hAnsi="Verdana" w:cs="Arial"/>
          <w:sz w:val="18"/>
          <w:szCs w:val="18"/>
        </w:rPr>
        <w:t>4</w:t>
      </w:r>
      <w:r w:rsidRPr="00A724D9">
        <w:rPr>
          <w:rFonts w:ascii="Verdana" w:hAnsi="Verdana" w:cs="Arial"/>
          <w:sz w:val="18"/>
          <w:szCs w:val="18"/>
        </w:rPr>
        <w:t>, denominado “</w:t>
      </w:r>
      <w:r w:rsidR="00145AA0" w:rsidRPr="00A724D9">
        <w:rPr>
          <w:rFonts w:ascii="Verdana" w:hAnsi="Verdana" w:cs="Arial"/>
          <w:sz w:val="18"/>
          <w:szCs w:val="18"/>
        </w:rPr>
        <w:t>Formato de delegación de poder para firmar el Formulario de Presentación de Proyectos</w:t>
      </w:r>
      <w:r w:rsidRPr="00A724D9">
        <w:rPr>
          <w:rFonts w:ascii="Verdana" w:hAnsi="Verdana" w:cs="Arial"/>
          <w:sz w:val="18"/>
          <w:szCs w:val="18"/>
        </w:rPr>
        <w:t>”</w:t>
      </w:r>
      <w:r w:rsidR="00145AA0" w:rsidRPr="00A724D9">
        <w:rPr>
          <w:rFonts w:ascii="Verdana" w:hAnsi="Verdana" w:cs="Arial"/>
          <w:sz w:val="18"/>
          <w:szCs w:val="18"/>
        </w:rPr>
        <w:t>.</w:t>
      </w:r>
      <w:r w:rsidRPr="00A724D9">
        <w:rPr>
          <w:rFonts w:ascii="Verdana" w:hAnsi="Verdana" w:cs="Arial"/>
          <w:sz w:val="18"/>
          <w:szCs w:val="18"/>
        </w:rPr>
        <w:t xml:space="preserve"> </w:t>
      </w:r>
    </w:p>
    <w:p w14:paraId="0307E9A6" w14:textId="77777777" w:rsidR="00075987" w:rsidRPr="00A724D9" w:rsidRDefault="00075987" w:rsidP="00075987">
      <w:pPr>
        <w:pStyle w:val="Prrafodelista"/>
        <w:numPr>
          <w:ilvl w:val="0"/>
          <w:numId w:val="7"/>
        </w:numPr>
        <w:tabs>
          <w:tab w:val="left" w:pos="284"/>
        </w:tabs>
        <w:jc w:val="both"/>
        <w:rPr>
          <w:rFonts w:ascii="Verdana" w:hAnsi="Verdana" w:cs="Arial"/>
          <w:sz w:val="18"/>
          <w:szCs w:val="18"/>
          <w:lang w:val="pt-BR"/>
        </w:rPr>
      </w:pPr>
      <w:r w:rsidRPr="00A724D9">
        <w:rPr>
          <w:rFonts w:ascii="Verdana" w:hAnsi="Verdana" w:cs="Arial"/>
          <w:sz w:val="18"/>
          <w:szCs w:val="18"/>
          <w:lang w:val="pt-BR"/>
        </w:rPr>
        <w:t>Anexo Nº5, denominado “Formato de declaración jurada simple”.</w:t>
      </w:r>
    </w:p>
    <w:p w14:paraId="619B2EF7" w14:textId="77777777" w:rsidR="00145AA0" w:rsidRPr="00A724D9" w:rsidRDefault="00075987" w:rsidP="00E5704D">
      <w:pPr>
        <w:tabs>
          <w:tab w:val="left" w:pos="284"/>
        </w:tabs>
        <w:jc w:val="both"/>
        <w:rPr>
          <w:rFonts w:ascii="Verdana" w:hAnsi="Verdana" w:cs="Arial"/>
          <w:sz w:val="18"/>
          <w:szCs w:val="18"/>
          <w:lang w:val="pt-BR"/>
        </w:rPr>
      </w:pPr>
      <w:r w:rsidRPr="00A724D9">
        <w:rPr>
          <w:rFonts w:ascii="Verdana" w:hAnsi="Verdana" w:cs="Arial"/>
          <w:sz w:val="18"/>
          <w:szCs w:val="18"/>
          <w:lang w:val="pt-BR"/>
        </w:rPr>
        <w:t>6</w:t>
      </w:r>
      <w:r w:rsidR="00145AA0" w:rsidRPr="00A724D9">
        <w:rPr>
          <w:rFonts w:ascii="Verdana" w:hAnsi="Verdana" w:cs="Arial"/>
          <w:sz w:val="18"/>
          <w:szCs w:val="18"/>
          <w:lang w:val="pt-BR"/>
        </w:rPr>
        <w:t xml:space="preserve">) </w:t>
      </w:r>
      <w:r w:rsidR="00A724D9">
        <w:rPr>
          <w:rFonts w:ascii="Verdana" w:hAnsi="Verdana" w:cs="Arial"/>
          <w:sz w:val="18"/>
          <w:szCs w:val="18"/>
          <w:lang w:val="pt-BR"/>
        </w:rPr>
        <w:t xml:space="preserve"> </w:t>
      </w:r>
      <w:r w:rsidR="00C55C09" w:rsidRPr="00A724D9">
        <w:rPr>
          <w:rFonts w:ascii="Verdana" w:hAnsi="Verdana" w:cs="Arial"/>
          <w:sz w:val="18"/>
          <w:szCs w:val="18"/>
          <w:lang w:val="pt-BR"/>
        </w:rPr>
        <w:t>Anexo Nº</w:t>
      </w:r>
      <w:r w:rsidRPr="00A724D9">
        <w:rPr>
          <w:rFonts w:ascii="Verdana" w:hAnsi="Verdana" w:cs="Arial"/>
          <w:sz w:val="18"/>
          <w:szCs w:val="18"/>
          <w:lang w:val="pt-BR"/>
        </w:rPr>
        <w:t>6</w:t>
      </w:r>
      <w:r w:rsidR="00C55C09" w:rsidRPr="00A724D9">
        <w:rPr>
          <w:rFonts w:ascii="Verdana" w:hAnsi="Verdana" w:cs="Arial"/>
          <w:sz w:val="18"/>
          <w:szCs w:val="18"/>
          <w:lang w:val="pt-BR"/>
        </w:rPr>
        <w:t>, denominado “</w:t>
      </w:r>
      <w:r w:rsidR="00145AA0" w:rsidRPr="00A724D9">
        <w:rPr>
          <w:rFonts w:ascii="Verdana" w:hAnsi="Verdana" w:cs="Arial"/>
          <w:sz w:val="18"/>
          <w:szCs w:val="18"/>
          <w:lang w:val="pt-BR"/>
        </w:rPr>
        <w:t>Formato de currículum vitae</w:t>
      </w:r>
      <w:r w:rsidR="00C55C09" w:rsidRPr="00A724D9">
        <w:rPr>
          <w:rFonts w:ascii="Verdana" w:hAnsi="Verdana" w:cs="Arial"/>
          <w:sz w:val="18"/>
          <w:szCs w:val="18"/>
          <w:lang w:val="pt-BR"/>
        </w:rPr>
        <w:t>”</w:t>
      </w:r>
      <w:r w:rsidR="00145AA0" w:rsidRPr="00A724D9">
        <w:rPr>
          <w:rFonts w:ascii="Verdana" w:hAnsi="Verdana" w:cs="Arial"/>
          <w:sz w:val="18"/>
          <w:szCs w:val="18"/>
          <w:lang w:val="pt-BR"/>
        </w:rPr>
        <w:t>.</w:t>
      </w:r>
    </w:p>
    <w:p w14:paraId="19659346" w14:textId="77777777" w:rsidR="00A724D9" w:rsidRPr="00A724D9" w:rsidRDefault="00A724D9" w:rsidP="00A724D9">
      <w:pPr>
        <w:tabs>
          <w:tab w:val="left" w:pos="284"/>
        </w:tabs>
        <w:jc w:val="both"/>
        <w:rPr>
          <w:rFonts w:ascii="Verdana" w:hAnsi="Verdana" w:cs="Arial"/>
          <w:sz w:val="18"/>
          <w:szCs w:val="18"/>
          <w:lang w:val="pt-BR"/>
        </w:rPr>
      </w:pPr>
      <w:r>
        <w:rPr>
          <w:rFonts w:ascii="Verdana" w:hAnsi="Verdana" w:cs="Arial"/>
          <w:sz w:val="18"/>
          <w:szCs w:val="18"/>
          <w:lang w:val="pt-BR"/>
        </w:rPr>
        <w:t>7</w:t>
      </w:r>
      <w:r w:rsidRPr="00A724D9">
        <w:rPr>
          <w:rFonts w:ascii="Verdana" w:hAnsi="Verdana" w:cs="Arial"/>
          <w:sz w:val="18"/>
          <w:szCs w:val="18"/>
          <w:lang w:val="pt-BR"/>
        </w:rPr>
        <w:t>)  Anexo N°7, denominado “Plan Anual de Capacitación”.</w:t>
      </w:r>
    </w:p>
    <w:p w14:paraId="68CFB13B" w14:textId="77777777" w:rsidR="00A724D9" w:rsidRPr="00A724D9" w:rsidRDefault="00A724D9" w:rsidP="00A724D9">
      <w:pPr>
        <w:tabs>
          <w:tab w:val="left" w:pos="284"/>
        </w:tabs>
        <w:jc w:val="both"/>
        <w:rPr>
          <w:rFonts w:ascii="Verdana" w:hAnsi="Verdana" w:cs="Arial"/>
          <w:sz w:val="18"/>
          <w:szCs w:val="18"/>
          <w:lang w:val="pt-BR"/>
        </w:rPr>
      </w:pPr>
      <w:r>
        <w:rPr>
          <w:rFonts w:ascii="Verdana" w:hAnsi="Verdana" w:cs="Arial"/>
          <w:sz w:val="18"/>
          <w:szCs w:val="18"/>
          <w:lang w:val="pt-BR"/>
        </w:rPr>
        <w:t>8</w:t>
      </w:r>
      <w:r w:rsidRPr="00A724D9">
        <w:rPr>
          <w:rFonts w:ascii="Verdana" w:hAnsi="Verdana" w:cs="Arial"/>
          <w:sz w:val="18"/>
          <w:szCs w:val="18"/>
          <w:lang w:val="pt-BR"/>
        </w:rPr>
        <w:t xml:space="preserve">)  Anexo N°8, denominado “Guía para el diseño de estrategias de Cuidado de Equipos”. </w:t>
      </w:r>
    </w:p>
    <w:p w14:paraId="02CF053F" w14:textId="77777777" w:rsidR="00A724D9" w:rsidRPr="00A724D9" w:rsidRDefault="00A724D9" w:rsidP="00A724D9">
      <w:pPr>
        <w:tabs>
          <w:tab w:val="left" w:pos="284"/>
        </w:tabs>
        <w:ind w:left="284" w:hanging="284"/>
        <w:jc w:val="both"/>
        <w:rPr>
          <w:rFonts w:ascii="Verdana" w:hAnsi="Verdana" w:cs="Arial"/>
          <w:sz w:val="18"/>
          <w:szCs w:val="18"/>
          <w:lang w:val="pt-BR"/>
        </w:rPr>
      </w:pPr>
      <w:r>
        <w:rPr>
          <w:rFonts w:ascii="Verdana" w:hAnsi="Verdana" w:cs="Arial"/>
          <w:sz w:val="18"/>
          <w:szCs w:val="18"/>
          <w:lang w:val="pt-BR"/>
        </w:rPr>
        <w:t>9</w:t>
      </w:r>
      <w:r w:rsidRPr="00A724D9">
        <w:rPr>
          <w:rFonts w:ascii="Verdana" w:hAnsi="Verdana" w:cs="Arial"/>
          <w:sz w:val="18"/>
          <w:szCs w:val="18"/>
          <w:lang w:val="pt-BR"/>
        </w:rPr>
        <w:t xml:space="preserve">) </w:t>
      </w:r>
      <w:r>
        <w:rPr>
          <w:rFonts w:ascii="Verdana" w:hAnsi="Verdana" w:cs="Arial"/>
          <w:sz w:val="18"/>
          <w:szCs w:val="18"/>
          <w:lang w:val="pt-BR"/>
        </w:rPr>
        <w:t xml:space="preserve"> </w:t>
      </w:r>
      <w:r w:rsidRPr="00A724D9">
        <w:rPr>
          <w:rFonts w:ascii="Verdana" w:hAnsi="Verdana" w:cs="Arial"/>
          <w:sz w:val="18"/>
          <w:szCs w:val="18"/>
          <w:lang w:val="pt-BR"/>
        </w:rPr>
        <w:t xml:space="preserve">Anexo N° 9, denominado “Instrumentos para el tratamento del consumo problemático de </w:t>
      </w:r>
      <w:r>
        <w:rPr>
          <w:rFonts w:ascii="Verdana" w:hAnsi="Verdana" w:cs="Arial"/>
          <w:sz w:val="18"/>
          <w:szCs w:val="18"/>
          <w:lang w:val="pt-BR"/>
        </w:rPr>
        <w:t xml:space="preserve">    </w:t>
      </w:r>
      <w:r w:rsidRPr="00A724D9">
        <w:rPr>
          <w:rFonts w:ascii="Verdana" w:hAnsi="Verdana" w:cs="Arial"/>
          <w:sz w:val="18"/>
          <w:szCs w:val="18"/>
          <w:lang w:val="pt-BR"/>
        </w:rPr>
        <w:t>alcohol y drogas- SENDA”</w:t>
      </w:r>
    </w:p>
    <w:p w14:paraId="5B08E913" w14:textId="77777777" w:rsidR="00A724D9" w:rsidRPr="00A724D9" w:rsidRDefault="00A724D9" w:rsidP="00A724D9">
      <w:pPr>
        <w:tabs>
          <w:tab w:val="num" w:pos="0"/>
          <w:tab w:val="left" w:pos="284"/>
          <w:tab w:val="num" w:pos="1440"/>
        </w:tabs>
        <w:jc w:val="both"/>
        <w:rPr>
          <w:rFonts w:ascii="Verdana" w:hAnsi="Verdana" w:cs="Arial"/>
          <w:sz w:val="18"/>
          <w:szCs w:val="18"/>
          <w:lang w:val="pt-BR"/>
        </w:rPr>
      </w:pPr>
      <w:r>
        <w:rPr>
          <w:rFonts w:ascii="Verdana" w:hAnsi="Verdana" w:cs="Arial"/>
          <w:sz w:val="18"/>
          <w:szCs w:val="18"/>
          <w:lang w:val="pt-BR"/>
        </w:rPr>
        <w:t>10)</w:t>
      </w:r>
      <w:r w:rsidRPr="00A724D9">
        <w:rPr>
          <w:rFonts w:ascii="Verdana" w:hAnsi="Verdana" w:cs="Arial"/>
          <w:sz w:val="18"/>
          <w:szCs w:val="18"/>
          <w:lang w:val="pt-BR"/>
        </w:rPr>
        <w:t xml:space="preserve"> Anexo N°10, denominado “Terapias Complementarias”.</w:t>
      </w:r>
    </w:p>
    <w:p w14:paraId="7FE257AA" w14:textId="77777777" w:rsidR="00A724D9" w:rsidRPr="00D056AB" w:rsidRDefault="00A724D9" w:rsidP="00A724D9">
      <w:pPr>
        <w:tabs>
          <w:tab w:val="num" w:pos="0"/>
          <w:tab w:val="left" w:pos="284"/>
          <w:tab w:val="num" w:pos="1440"/>
        </w:tabs>
        <w:jc w:val="both"/>
        <w:rPr>
          <w:rFonts w:ascii="Verdana" w:hAnsi="Verdana" w:cs="Arial"/>
          <w:sz w:val="18"/>
          <w:szCs w:val="18"/>
          <w:lang w:val="pt-BR"/>
        </w:rPr>
      </w:pPr>
      <w:r w:rsidRPr="00D056AB">
        <w:rPr>
          <w:rFonts w:ascii="Verdana" w:hAnsi="Verdana" w:cs="Arial"/>
          <w:sz w:val="18"/>
          <w:szCs w:val="18"/>
          <w:lang w:val="pt-BR"/>
        </w:rPr>
        <w:t>11) Anexo N°11, denominado “Instrumento Detección: CRAFFT”.</w:t>
      </w:r>
    </w:p>
    <w:p w14:paraId="294A1CD4" w14:textId="77777777" w:rsidR="00A724D9" w:rsidRPr="00D056AB" w:rsidRDefault="00A724D9" w:rsidP="00A724D9">
      <w:pPr>
        <w:tabs>
          <w:tab w:val="num" w:pos="0"/>
          <w:tab w:val="left" w:pos="284"/>
          <w:tab w:val="num" w:pos="1440"/>
        </w:tabs>
        <w:jc w:val="both"/>
        <w:rPr>
          <w:rFonts w:ascii="Verdana" w:hAnsi="Verdana" w:cs="Arial"/>
          <w:sz w:val="18"/>
          <w:szCs w:val="18"/>
          <w:lang w:val="pt-BR"/>
        </w:rPr>
      </w:pPr>
      <w:r w:rsidRPr="00D056AB">
        <w:rPr>
          <w:rFonts w:ascii="Verdana" w:hAnsi="Verdana" w:cs="Arial"/>
          <w:sz w:val="18"/>
          <w:szCs w:val="18"/>
          <w:lang w:val="pt-BR"/>
        </w:rPr>
        <w:t>12) Anexo N°12, denominado “Decreto N°04, de 2009, del Ministerio de Salud”.</w:t>
      </w:r>
    </w:p>
    <w:p w14:paraId="1B40C576" w14:textId="77777777" w:rsidR="005D4D7F" w:rsidRPr="00D056AB" w:rsidRDefault="005D4D7F" w:rsidP="0040743B">
      <w:pPr>
        <w:tabs>
          <w:tab w:val="num" w:pos="1440"/>
        </w:tabs>
        <w:jc w:val="both"/>
        <w:rPr>
          <w:rFonts w:ascii="Verdana" w:hAnsi="Verdana" w:cs="Arial"/>
          <w:sz w:val="18"/>
          <w:szCs w:val="18"/>
          <w:lang w:val="pt-BR"/>
        </w:rPr>
      </w:pPr>
    </w:p>
    <w:p w14:paraId="1EE40E8B" w14:textId="77777777" w:rsidR="002F0AC1" w:rsidRPr="00D056AB" w:rsidRDefault="002F0AC1" w:rsidP="0040743B">
      <w:pPr>
        <w:tabs>
          <w:tab w:val="num" w:pos="1440"/>
        </w:tabs>
        <w:jc w:val="both"/>
        <w:rPr>
          <w:rFonts w:ascii="Verdana" w:hAnsi="Verdana" w:cs="Arial"/>
          <w:sz w:val="18"/>
          <w:szCs w:val="18"/>
          <w:lang w:val="pt-BR"/>
        </w:rPr>
      </w:pPr>
    </w:p>
    <w:p w14:paraId="2E0EB9B2" w14:textId="77777777" w:rsidR="002F0AC1" w:rsidRPr="00D056AB" w:rsidRDefault="002F0AC1" w:rsidP="0040743B">
      <w:pPr>
        <w:tabs>
          <w:tab w:val="num" w:pos="1440"/>
        </w:tabs>
        <w:jc w:val="both"/>
        <w:rPr>
          <w:rFonts w:ascii="Verdana" w:hAnsi="Verdana" w:cs="Arial"/>
          <w:sz w:val="18"/>
          <w:szCs w:val="18"/>
          <w:lang w:val="pt-BR"/>
        </w:rPr>
      </w:pPr>
    </w:p>
    <w:p w14:paraId="05F6BB48" w14:textId="77777777" w:rsidR="00956BDA" w:rsidRPr="00D056AB" w:rsidRDefault="00956BDA" w:rsidP="00956BDA">
      <w:pPr>
        <w:pStyle w:val="Ttulo1"/>
        <w:jc w:val="both"/>
        <w:rPr>
          <w:rFonts w:ascii="Verdana" w:hAnsi="Verdana" w:cs="Arial"/>
          <w:sz w:val="18"/>
          <w:szCs w:val="18"/>
          <w:lang w:val="pt-BR"/>
        </w:rPr>
      </w:pPr>
      <w:r w:rsidRPr="00D056AB">
        <w:rPr>
          <w:rFonts w:ascii="Verdana" w:hAnsi="Verdana" w:cs="Arial"/>
          <w:sz w:val="18"/>
          <w:szCs w:val="18"/>
          <w:lang w:val="pt-BR"/>
        </w:rPr>
        <w:lastRenderedPageBreak/>
        <w:t>II. CONSIDERACIONES ADMINISTRATIVAS GENERALES</w:t>
      </w:r>
      <w:bookmarkEnd w:id="6"/>
      <w:bookmarkEnd w:id="7"/>
    </w:p>
    <w:p w14:paraId="657B75EC" w14:textId="77777777" w:rsidR="00956BDA" w:rsidRPr="00D056AB" w:rsidRDefault="00956BDA" w:rsidP="00956BDA">
      <w:pPr>
        <w:jc w:val="both"/>
        <w:rPr>
          <w:rFonts w:ascii="Verdana" w:hAnsi="Verdana" w:cs="Arial"/>
          <w:sz w:val="18"/>
          <w:szCs w:val="18"/>
          <w:lang w:val="pt-BR"/>
        </w:rPr>
      </w:pPr>
    </w:p>
    <w:p w14:paraId="4C67C47D" w14:textId="77777777" w:rsidR="00956BDA" w:rsidRPr="00D056AB" w:rsidRDefault="00956BDA" w:rsidP="00956BDA">
      <w:pPr>
        <w:pStyle w:val="Ttulo2"/>
        <w:rPr>
          <w:rFonts w:ascii="Verdana" w:hAnsi="Verdana"/>
          <w:sz w:val="18"/>
          <w:szCs w:val="18"/>
          <w:lang w:val="pt-BR"/>
        </w:rPr>
      </w:pPr>
      <w:bookmarkStart w:id="8" w:name="_Toc160857296"/>
      <w:bookmarkStart w:id="9" w:name="_Toc319402016"/>
      <w:r w:rsidRPr="00D056AB">
        <w:rPr>
          <w:rFonts w:ascii="Verdana" w:hAnsi="Verdana"/>
          <w:sz w:val="18"/>
          <w:szCs w:val="18"/>
          <w:lang w:val="pt-BR"/>
        </w:rPr>
        <w:t>1. Nombre de la Convocatoria</w:t>
      </w:r>
      <w:bookmarkEnd w:id="8"/>
      <w:bookmarkEnd w:id="9"/>
    </w:p>
    <w:p w14:paraId="43E9BC83" w14:textId="77777777" w:rsidR="00956BDA" w:rsidRPr="00D056AB" w:rsidRDefault="00956BDA" w:rsidP="00956BDA">
      <w:pPr>
        <w:ind w:left="360"/>
        <w:jc w:val="both"/>
        <w:rPr>
          <w:rFonts w:ascii="Verdana" w:hAnsi="Verdana" w:cs="Arial"/>
          <w:sz w:val="18"/>
          <w:szCs w:val="18"/>
          <w:lang w:val="pt-BR"/>
        </w:rPr>
      </w:pPr>
    </w:p>
    <w:p w14:paraId="78F1C3E7" w14:textId="77777777" w:rsidR="00A724D9" w:rsidRPr="00A724D9" w:rsidRDefault="00A724D9" w:rsidP="00A724D9">
      <w:pPr>
        <w:jc w:val="both"/>
        <w:rPr>
          <w:rFonts w:ascii="Verdana" w:hAnsi="Verdana" w:cs="Arial"/>
          <w:sz w:val="18"/>
          <w:szCs w:val="18"/>
        </w:rPr>
      </w:pPr>
      <w:r w:rsidRPr="00A724D9">
        <w:rPr>
          <w:rFonts w:ascii="Verdana" w:hAnsi="Verdana"/>
          <w:sz w:val="18"/>
          <w:szCs w:val="18"/>
        </w:rPr>
        <w:t>Décimo Quinto Concurso Público de proyectos para la Línea de Acción</w:t>
      </w:r>
      <w:r w:rsidRPr="00A724D9">
        <w:rPr>
          <w:rFonts w:ascii="Verdana" w:hAnsi="Verdana" w:cs="Arial"/>
          <w:bCs/>
          <w:sz w:val="18"/>
          <w:szCs w:val="18"/>
        </w:rPr>
        <w:t xml:space="preserve"> P</w:t>
      </w:r>
      <w:r w:rsidRPr="00A724D9">
        <w:rPr>
          <w:rFonts w:ascii="Verdana" w:hAnsi="Verdana" w:cs="Arial"/>
          <w:sz w:val="18"/>
          <w:szCs w:val="18"/>
        </w:rPr>
        <w:t>rogramas, modalidades: Programas de Protección Especializados, específicamente:</w:t>
      </w:r>
      <w:r>
        <w:rPr>
          <w:rFonts w:ascii="Verdana" w:hAnsi="Verdana" w:cs="Arial"/>
          <w:sz w:val="18"/>
          <w:szCs w:val="18"/>
        </w:rPr>
        <w:t xml:space="preserve"> </w:t>
      </w:r>
      <w:r w:rsidRPr="00A724D9">
        <w:rPr>
          <w:rFonts w:ascii="Verdana" w:hAnsi="Verdana" w:cs="Arial"/>
          <w:sz w:val="18"/>
          <w:szCs w:val="18"/>
        </w:rPr>
        <w:t>Programas de Reinserción Educativa (PDE), Programa para niños, niñas y adolescentes, con consumo problemático de alcohol y/u otras drogas (PDC), y P</w:t>
      </w:r>
      <w:r w:rsidRPr="00A724D9">
        <w:rPr>
          <w:rFonts w:ascii="Verdana" w:hAnsi="Verdana" w:cs="Arial"/>
          <w:bCs/>
          <w:sz w:val="18"/>
          <w:szCs w:val="18"/>
        </w:rPr>
        <w:t>rogramas de Intervención Integral Especializada (PIE), y P</w:t>
      </w:r>
      <w:r w:rsidRPr="00A724D9">
        <w:rPr>
          <w:rFonts w:ascii="Verdana" w:hAnsi="Verdana" w:cs="Arial"/>
          <w:sz w:val="18"/>
          <w:szCs w:val="18"/>
        </w:rPr>
        <w:t>rogramas de Protección en General, específicamente: Programas de Prevención Focalizada (PPF), en el marco del Programa 24 horas.</w:t>
      </w:r>
    </w:p>
    <w:p w14:paraId="6DF57EB5" w14:textId="77777777" w:rsidR="00757392" w:rsidRPr="004F1F6D" w:rsidRDefault="00757392" w:rsidP="00757392">
      <w:pPr>
        <w:pStyle w:val="Prrafodelista"/>
        <w:tabs>
          <w:tab w:val="left" w:pos="142"/>
        </w:tabs>
        <w:ind w:left="0"/>
        <w:jc w:val="both"/>
        <w:rPr>
          <w:rFonts w:ascii="Verdana" w:hAnsi="Verdana" w:cs="Arial"/>
          <w:sz w:val="18"/>
          <w:szCs w:val="18"/>
          <w:lang w:val="es-ES"/>
        </w:rPr>
      </w:pPr>
    </w:p>
    <w:p w14:paraId="7E0AE774" w14:textId="77777777" w:rsidR="00BD4184" w:rsidRPr="004F1F6D" w:rsidRDefault="003F49F1" w:rsidP="00BD4184">
      <w:pPr>
        <w:pStyle w:val="Ttulo2"/>
        <w:rPr>
          <w:rFonts w:ascii="Verdana" w:hAnsi="Verdana"/>
          <w:sz w:val="18"/>
          <w:szCs w:val="18"/>
        </w:rPr>
      </w:pPr>
      <w:r w:rsidRPr="004F1F6D">
        <w:rPr>
          <w:rFonts w:ascii="Verdana" w:hAnsi="Verdana"/>
          <w:sz w:val="18"/>
          <w:szCs w:val="18"/>
        </w:rPr>
        <w:t>2</w:t>
      </w:r>
      <w:r w:rsidR="00BD4184" w:rsidRPr="004F1F6D">
        <w:rPr>
          <w:rFonts w:ascii="Verdana" w:hAnsi="Verdana"/>
          <w:sz w:val="18"/>
          <w:szCs w:val="18"/>
        </w:rPr>
        <w:t>. Mecanismo de Asignación de Recursos</w:t>
      </w:r>
      <w:bookmarkEnd w:id="2"/>
      <w:bookmarkEnd w:id="3"/>
    </w:p>
    <w:p w14:paraId="035E372B" w14:textId="77777777" w:rsidR="00BD4184" w:rsidRPr="004F1F6D" w:rsidRDefault="00BD4184" w:rsidP="00BD4184">
      <w:pPr>
        <w:ind w:left="360"/>
        <w:jc w:val="both"/>
        <w:rPr>
          <w:rFonts w:ascii="Verdana" w:hAnsi="Verdana" w:cs="Arial"/>
          <w:sz w:val="18"/>
          <w:szCs w:val="18"/>
        </w:rPr>
      </w:pPr>
    </w:p>
    <w:p w14:paraId="507720FF" w14:textId="77777777" w:rsidR="00BD4184" w:rsidRPr="004F1F6D" w:rsidRDefault="00BD4184" w:rsidP="00BD4184">
      <w:pPr>
        <w:jc w:val="both"/>
        <w:rPr>
          <w:rFonts w:ascii="Verdana" w:hAnsi="Verdana" w:cs="Arial"/>
          <w:bCs/>
          <w:sz w:val="18"/>
          <w:szCs w:val="18"/>
        </w:rPr>
      </w:pPr>
      <w:r w:rsidRPr="004F1F6D">
        <w:rPr>
          <w:rFonts w:ascii="Verdana" w:hAnsi="Verdana" w:cs="Arial"/>
          <w:sz w:val="18"/>
          <w:szCs w:val="18"/>
        </w:rPr>
        <w:t>Concurso público de proyectos.</w:t>
      </w:r>
    </w:p>
    <w:p w14:paraId="0539AF35" w14:textId="77777777" w:rsidR="0083563F" w:rsidRPr="004F1F6D" w:rsidRDefault="0083563F">
      <w:pPr>
        <w:jc w:val="both"/>
        <w:rPr>
          <w:rFonts w:ascii="Verdana" w:hAnsi="Verdana" w:cs="Arial"/>
          <w:sz w:val="18"/>
          <w:szCs w:val="18"/>
        </w:rPr>
      </w:pPr>
    </w:p>
    <w:p w14:paraId="11032C32" w14:textId="77777777" w:rsidR="00A863DA" w:rsidRPr="004F1F6D" w:rsidRDefault="003F49F1">
      <w:pPr>
        <w:pStyle w:val="Ttulo2"/>
        <w:rPr>
          <w:rFonts w:ascii="Verdana" w:hAnsi="Verdana"/>
          <w:sz w:val="18"/>
          <w:szCs w:val="18"/>
        </w:rPr>
      </w:pPr>
      <w:bookmarkStart w:id="10" w:name="_Toc160857297"/>
      <w:bookmarkStart w:id="11" w:name="_Toc274295710"/>
      <w:r w:rsidRPr="004F1F6D">
        <w:rPr>
          <w:rFonts w:ascii="Verdana" w:hAnsi="Verdana"/>
          <w:sz w:val="18"/>
          <w:szCs w:val="18"/>
        </w:rPr>
        <w:t>3</w:t>
      </w:r>
      <w:r w:rsidR="00A863DA" w:rsidRPr="004F1F6D">
        <w:rPr>
          <w:rFonts w:ascii="Verdana" w:hAnsi="Verdana"/>
          <w:sz w:val="18"/>
          <w:szCs w:val="18"/>
        </w:rPr>
        <w:t xml:space="preserve">. Objetivo </w:t>
      </w:r>
      <w:bookmarkEnd w:id="10"/>
      <w:bookmarkEnd w:id="11"/>
    </w:p>
    <w:p w14:paraId="41C32686" w14:textId="77777777" w:rsidR="00A863DA" w:rsidRPr="004F1F6D" w:rsidRDefault="00A863DA">
      <w:pPr>
        <w:ind w:left="708"/>
        <w:jc w:val="both"/>
        <w:rPr>
          <w:rFonts w:ascii="Verdana" w:hAnsi="Verdana" w:cs="Arial"/>
          <w:sz w:val="18"/>
          <w:szCs w:val="18"/>
        </w:rPr>
      </w:pPr>
    </w:p>
    <w:p w14:paraId="76A9AA88" w14:textId="77777777" w:rsidR="00A863DA" w:rsidRPr="004F1F6D" w:rsidRDefault="00A863DA">
      <w:pPr>
        <w:jc w:val="both"/>
        <w:rPr>
          <w:rFonts w:ascii="Verdana" w:hAnsi="Verdana" w:cs="Arial"/>
          <w:sz w:val="18"/>
          <w:szCs w:val="18"/>
        </w:rPr>
      </w:pPr>
      <w:r w:rsidRPr="004F1F6D">
        <w:rPr>
          <w:rFonts w:ascii="Verdana" w:hAnsi="Verdana" w:cs="Arial"/>
          <w:sz w:val="18"/>
          <w:szCs w:val="18"/>
        </w:rPr>
        <w:t xml:space="preserve">Convocar a los Colaboradores Acreditados de Sename a presentar propuestas a </w:t>
      </w:r>
      <w:r w:rsidR="00BD4184" w:rsidRPr="004F1F6D">
        <w:rPr>
          <w:rFonts w:ascii="Verdana" w:hAnsi="Verdana" w:cs="Arial"/>
          <w:sz w:val="18"/>
          <w:szCs w:val="18"/>
        </w:rPr>
        <w:t>c</w:t>
      </w:r>
      <w:r w:rsidRPr="004F1F6D">
        <w:rPr>
          <w:rFonts w:ascii="Verdana" w:hAnsi="Verdana" w:cs="Arial"/>
          <w:sz w:val="18"/>
          <w:szCs w:val="18"/>
        </w:rPr>
        <w:t xml:space="preserve">oncurso </w:t>
      </w:r>
      <w:r w:rsidR="008D2694" w:rsidRPr="004F1F6D">
        <w:rPr>
          <w:rFonts w:ascii="Verdana" w:hAnsi="Verdana" w:cs="Arial"/>
          <w:sz w:val="18"/>
          <w:szCs w:val="18"/>
        </w:rPr>
        <w:t xml:space="preserve">público </w:t>
      </w:r>
      <w:r w:rsidRPr="004F1F6D">
        <w:rPr>
          <w:rFonts w:ascii="Verdana" w:hAnsi="Verdana" w:cs="Arial"/>
          <w:sz w:val="18"/>
          <w:szCs w:val="18"/>
        </w:rPr>
        <w:t>de proyectos, para la ejecución de la línea de acción antes señalada</w:t>
      </w:r>
      <w:r w:rsidR="00F23E93" w:rsidRPr="004F1F6D">
        <w:rPr>
          <w:rFonts w:ascii="Verdana" w:hAnsi="Verdana" w:cs="Arial"/>
          <w:sz w:val="18"/>
          <w:szCs w:val="18"/>
        </w:rPr>
        <w:t>.</w:t>
      </w:r>
    </w:p>
    <w:p w14:paraId="66002B06" w14:textId="77777777" w:rsidR="00005099" w:rsidRPr="004F1F6D" w:rsidRDefault="00005099">
      <w:pPr>
        <w:jc w:val="both"/>
        <w:rPr>
          <w:rFonts w:ascii="Verdana" w:hAnsi="Verdana" w:cs="Arial"/>
          <w:sz w:val="18"/>
          <w:szCs w:val="18"/>
        </w:rPr>
      </w:pPr>
    </w:p>
    <w:p w14:paraId="2F7F7CB1" w14:textId="77777777" w:rsidR="008E64D4" w:rsidRPr="004F1F6D" w:rsidRDefault="00005099" w:rsidP="008E64D4">
      <w:pPr>
        <w:autoSpaceDE w:val="0"/>
        <w:autoSpaceDN w:val="0"/>
        <w:adjustRightInd w:val="0"/>
        <w:jc w:val="both"/>
        <w:rPr>
          <w:rFonts w:ascii="Verdana" w:hAnsi="Verdana"/>
          <w:sz w:val="18"/>
          <w:szCs w:val="18"/>
        </w:rPr>
      </w:pPr>
      <w:r w:rsidRPr="004F1F6D">
        <w:rPr>
          <w:rFonts w:ascii="Verdana" w:hAnsi="Verdana"/>
          <w:sz w:val="18"/>
          <w:szCs w:val="18"/>
        </w:rPr>
        <w:t>Por tal motivo, las presentes Bases, tienen por objeto regular el marco de acción y fijar las condiciones y etapas que deberá</w:t>
      </w:r>
      <w:r w:rsidR="002F0AC1">
        <w:rPr>
          <w:rFonts w:ascii="Verdana" w:hAnsi="Verdana"/>
          <w:sz w:val="18"/>
          <w:szCs w:val="18"/>
        </w:rPr>
        <w:t>n</w:t>
      </w:r>
      <w:r w:rsidRPr="004F1F6D">
        <w:rPr>
          <w:rFonts w:ascii="Verdana" w:hAnsi="Verdana"/>
          <w:sz w:val="18"/>
          <w:szCs w:val="18"/>
        </w:rPr>
        <w:t xml:space="preserve"> cumplir los organismos colaboradores acreditados </w:t>
      </w:r>
      <w:r w:rsidR="002F0AC1">
        <w:rPr>
          <w:rFonts w:ascii="Verdana" w:hAnsi="Verdana"/>
          <w:sz w:val="18"/>
          <w:szCs w:val="18"/>
        </w:rPr>
        <w:t xml:space="preserve">que </w:t>
      </w:r>
      <w:r w:rsidRPr="004F1F6D">
        <w:rPr>
          <w:rFonts w:ascii="Verdana" w:hAnsi="Verdana"/>
          <w:sz w:val="18"/>
          <w:szCs w:val="18"/>
        </w:rPr>
        <w:t xml:space="preserve">presentan propuestas </w:t>
      </w:r>
      <w:r w:rsidR="00714CDE" w:rsidRPr="004F1F6D">
        <w:rPr>
          <w:rFonts w:ascii="Verdana" w:hAnsi="Verdana"/>
          <w:sz w:val="18"/>
          <w:szCs w:val="18"/>
        </w:rPr>
        <w:t>para</w:t>
      </w:r>
      <w:r w:rsidRPr="004F1F6D">
        <w:rPr>
          <w:rFonts w:ascii="Verdana" w:hAnsi="Verdana"/>
          <w:sz w:val="18"/>
          <w:szCs w:val="18"/>
        </w:rPr>
        <w:t xml:space="preserve"> </w:t>
      </w:r>
      <w:bookmarkStart w:id="12" w:name="_Toc160857299"/>
      <w:bookmarkStart w:id="13" w:name="_Toc274295712"/>
      <w:r w:rsidR="00A724D9" w:rsidRPr="00A724D9">
        <w:rPr>
          <w:rFonts w:ascii="Verdana" w:hAnsi="Verdana"/>
          <w:sz w:val="18"/>
          <w:szCs w:val="18"/>
        </w:rPr>
        <w:t>la Línea de Acción</w:t>
      </w:r>
      <w:r w:rsidR="00A724D9" w:rsidRPr="00A724D9">
        <w:rPr>
          <w:rFonts w:ascii="Verdana" w:hAnsi="Verdana" w:cs="Arial"/>
          <w:bCs/>
          <w:sz w:val="18"/>
          <w:szCs w:val="18"/>
        </w:rPr>
        <w:t xml:space="preserve"> P</w:t>
      </w:r>
      <w:r w:rsidR="00A724D9" w:rsidRPr="00A724D9">
        <w:rPr>
          <w:rFonts w:ascii="Verdana" w:hAnsi="Verdana" w:cs="Arial"/>
          <w:sz w:val="18"/>
          <w:szCs w:val="18"/>
        </w:rPr>
        <w:t>rogramas, modalidades: Programas de Protección Especializados, específicamente:</w:t>
      </w:r>
      <w:r w:rsidR="00A724D9">
        <w:rPr>
          <w:rFonts w:ascii="Verdana" w:hAnsi="Verdana" w:cs="Arial"/>
          <w:sz w:val="18"/>
          <w:szCs w:val="18"/>
        </w:rPr>
        <w:t xml:space="preserve"> </w:t>
      </w:r>
      <w:r w:rsidR="00A724D9" w:rsidRPr="00A724D9">
        <w:rPr>
          <w:rFonts w:ascii="Verdana" w:hAnsi="Verdana" w:cs="Arial"/>
          <w:sz w:val="18"/>
          <w:szCs w:val="18"/>
        </w:rPr>
        <w:t>Programas de Reinserción Educativa (PDE), Programa para niños, niñas y adolescentes, con consumo problemático de alcohol y/u otras drogas (PDC), y P</w:t>
      </w:r>
      <w:r w:rsidR="00A724D9" w:rsidRPr="00A724D9">
        <w:rPr>
          <w:rFonts w:ascii="Verdana" w:hAnsi="Verdana" w:cs="Arial"/>
          <w:bCs/>
          <w:sz w:val="18"/>
          <w:szCs w:val="18"/>
        </w:rPr>
        <w:t>rogramas de Intervención Integral Especializada (PIE), y P</w:t>
      </w:r>
      <w:r w:rsidR="00A724D9" w:rsidRPr="00A724D9">
        <w:rPr>
          <w:rFonts w:ascii="Verdana" w:hAnsi="Verdana" w:cs="Arial"/>
          <w:sz w:val="18"/>
          <w:szCs w:val="18"/>
        </w:rPr>
        <w:t>rogramas de Protección en General, específicamente: Programas de Prevención Focalizada (PPF), en el marco del Programa 24 horas.</w:t>
      </w:r>
    </w:p>
    <w:p w14:paraId="48DF6146" w14:textId="77777777" w:rsidR="004756FF" w:rsidRPr="004F1F6D" w:rsidRDefault="004756FF" w:rsidP="008E64D4">
      <w:pPr>
        <w:autoSpaceDE w:val="0"/>
        <w:autoSpaceDN w:val="0"/>
        <w:adjustRightInd w:val="0"/>
        <w:jc w:val="both"/>
        <w:rPr>
          <w:rFonts w:ascii="Verdana" w:hAnsi="Verdana" w:cs="Arial"/>
          <w:sz w:val="18"/>
          <w:szCs w:val="18"/>
        </w:rPr>
      </w:pPr>
    </w:p>
    <w:p w14:paraId="3CA3A581" w14:textId="77777777" w:rsidR="00A863DA" w:rsidRPr="004F1F6D" w:rsidRDefault="003F49F1">
      <w:pPr>
        <w:pStyle w:val="Ttulo2"/>
        <w:rPr>
          <w:rFonts w:ascii="Verdana" w:hAnsi="Verdana"/>
          <w:sz w:val="18"/>
          <w:szCs w:val="18"/>
        </w:rPr>
      </w:pPr>
      <w:r w:rsidRPr="004F1F6D">
        <w:rPr>
          <w:rFonts w:ascii="Verdana" w:hAnsi="Verdana"/>
          <w:sz w:val="18"/>
          <w:szCs w:val="18"/>
        </w:rPr>
        <w:t>4</w:t>
      </w:r>
      <w:r w:rsidR="00A863DA" w:rsidRPr="004F1F6D">
        <w:rPr>
          <w:rFonts w:ascii="Verdana" w:hAnsi="Verdana"/>
          <w:sz w:val="18"/>
          <w:szCs w:val="18"/>
        </w:rPr>
        <w:t>. Marco Normativo</w:t>
      </w:r>
      <w:bookmarkEnd w:id="12"/>
      <w:bookmarkEnd w:id="13"/>
    </w:p>
    <w:p w14:paraId="6D110EFE" w14:textId="77777777" w:rsidR="00A863DA" w:rsidRPr="004F1F6D" w:rsidRDefault="00A863DA">
      <w:pPr>
        <w:ind w:left="360"/>
        <w:jc w:val="both"/>
        <w:rPr>
          <w:rFonts w:ascii="Verdana" w:hAnsi="Verdana" w:cs="Arial"/>
          <w:bCs/>
          <w:sz w:val="18"/>
          <w:szCs w:val="18"/>
        </w:rPr>
      </w:pPr>
    </w:p>
    <w:p w14:paraId="42790AE7" w14:textId="77777777" w:rsidR="006B3BAA" w:rsidRPr="004F1F6D" w:rsidRDefault="00A863DA" w:rsidP="006B3BAA">
      <w:pPr>
        <w:jc w:val="both"/>
        <w:rPr>
          <w:rFonts w:ascii="Verdana" w:hAnsi="Verdana" w:cs="Arial"/>
          <w:sz w:val="18"/>
          <w:szCs w:val="18"/>
        </w:rPr>
      </w:pPr>
      <w:r w:rsidRPr="004F1F6D">
        <w:rPr>
          <w:rFonts w:ascii="Verdana" w:hAnsi="Verdana" w:cs="Arial"/>
          <w:sz w:val="18"/>
          <w:szCs w:val="18"/>
        </w:rPr>
        <w:t xml:space="preserve">Este proceso se regirá por la </w:t>
      </w:r>
      <w:r w:rsidR="00E01753" w:rsidRPr="004F1F6D">
        <w:rPr>
          <w:rFonts w:ascii="Verdana" w:hAnsi="Verdana" w:cs="Arial"/>
          <w:sz w:val="18"/>
          <w:szCs w:val="18"/>
        </w:rPr>
        <w:t>L</w:t>
      </w:r>
      <w:r w:rsidRPr="004F1F6D">
        <w:rPr>
          <w:rFonts w:ascii="Verdana" w:hAnsi="Verdana" w:cs="Arial"/>
          <w:sz w:val="18"/>
          <w:szCs w:val="18"/>
        </w:rPr>
        <w:t xml:space="preserve">ey Nº 20.032 y su respectivo Reglamento, </w:t>
      </w:r>
      <w:r w:rsidR="00DB36F3" w:rsidRPr="004F1F6D">
        <w:rPr>
          <w:rFonts w:ascii="Verdana" w:hAnsi="Verdana" w:cs="Arial"/>
          <w:sz w:val="18"/>
          <w:szCs w:val="18"/>
        </w:rPr>
        <w:t>contenido en el D</w:t>
      </w:r>
      <w:r w:rsidR="002F0AC1">
        <w:rPr>
          <w:rFonts w:ascii="Verdana" w:hAnsi="Verdana" w:cs="Arial"/>
          <w:sz w:val="18"/>
          <w:szCs w:val="18"/>
        </w:rPr>
        <w:t xml:space="preserve">ecreto Supremo </w:t>
      </w:r>
      <w:r w:rsidR="00DB36F3" w:rsidRPr="004F1F6D">
        <w:rPr>
          <w:rFonts w:ascii="Verdana" w:hAnsi="Verdana" w:cs="Arial"/>
          <w:sz w:val="18"/>
          <w:szCs w:val="18"/>
        </w:rPr>
        <w:t xml:space="preserve">Nº 841, de 2005, modificado por </w:t>
      </w:r>
      <w:r w:rsidR="00DA07E1" w:rsidRPr="004F1F6D">
        <w:rPr>
          <w:rFonts w:ascii="Verdana" w:hAnsi="Verdana" w:cs="Arial"/>
          <w:sz w:val="18"/>
          <w:szCs w:val="18"/>
        </w:rPr>
        <w:t>los</w:t>
      </w:r>
      <w:r w:rsidR="002F0AC1">
        <w:rPr>
          <w:rFonts w:ascii="Verdana" w:hAnsi="Verdana" w:cs="Arial"/>
          <w:sz w:val="18"/>
          <w:szCs w:val="18"/>
        </w:rPr>
        <w:t xml:space="preserve"> Decretos Supremos </w:t>
      </w:r>
      <w:r w:rsidR="00DB36F3" w:rsidRPr="004F1F6D">
        <w:rPr>
          <w:rFonts w:ascii="Verdana" w:hAnsi="Verdana" w:cs="Arial"/>
          <w:sz w:val="18"/>
          <w:szCs w:val="18"/>
        </w:rPr>
        <w:t>Nº</w:t>
      </w:r>
      <w:r w:rsidR="00DA07E1" w:rsidRPr="004F1F6D">
        <w:rPr>
          <w:rFonts w:ascii="Verdana" w:hAnsi="Verdana" w:cs="Arial"/>
          <w:sz w:val="18"/>
          <w:szCs w:val="18"/>
        </w:rPr>
        <w:t>s</w:t>
      </w:r>
      <w:r w:rsidR="002F0AC1">
        <w:rPr>
          <w:rFonts w:ascii="Verdana" w:hAnsi="Verdana" w:cs="Arial"/>
          <w:sz w:val="18"/>
          <w:szCs w:val="18"/>
        </w:rPr>
        <w:t>.</w:t>
      </w:r>
      <w:r w:rsidR="00DB36F3" w:rsidRPr="004F1F6D">
        <w:rPr>
          <w:rFonts w:ascii="Verdana" w:hAnsi="Verdana" w:cs="Arial"/>
          <w:sz w:val="18"/>
          <w:szCs w:val="18"/>
        </w:rPr>
        <w:t xml:space="preserve"> </w:t>
      </w:r>
      <w:r w:rsidR="008D2694" w:rsidRPr="004F1F6D">
        <w:rPr>
          <w:rFonts w:ascii="Verdana" w:hAnsi="Verdana" w:cs="Arial"/>
          <w:sz w:val="18"/>
          <w:szCs w:val="18"/>
        </w:rPr>
        <w:t>208</w:t>
      </w:r>
      <w:r w:rsidR="00DB36F3" w:rsidRPr="004F1F6D">
        <w:rPr>
          <w:rFonts w:ascii="Verdana" w:hAnsi="Verdana" w:cs="Arial"/>
          <w:sz w:val="18"/>
          <w:szCs w:val="18"/>
        </w:rPr>
        <w:t>, de 2007</w:t>
      </w:r>
      <w:r w:rsidR="00421DE5" w:rsidRPr="004F1F6D">
        <w:rPr>
          <w:rFonts w:ascii="Verdana" w:hAnsi="Verdana" w:cs="Arial"/>
          <w:sz w:val="18"/>
          <w:szCs w:val="18"/>
        </w:rPr>
        <w:t xml:space="preserve">, </w:t>
      </w:r>
      <w:r w:rsidR="00DA07E1" w:rsidRPr="004F1F6D">
        <w:rPr>
          <w:rFonts w:ascii="Verdana" w:hAnsi="Verdana" w:cs="Arial"/>
          <w:sz w:val="18"/>
          <w:szCs w:val="18"/>
        </w:rPr>
        <w:t>1097, de 200</w:t>
      </w:r>
      <w:r w:rsidR="007D5C50" w:rsidRPr="004F1F6D">
        <w:rPr>
          <w:rFonts w:ascii="Verdana" w:hAnsi="Verdana" w:cs="Arial"/>
          <w:sz w:val="18"/>
          <w:szCs w:val="18"/>
        </w:rPr>
        <w:t>9</w:t>
      </w:r>
      <w:r w:rsidR="00DF399A" w:rsidRPr="004F1F6D">
        <w:rPr>
          <w:rFonts w:ascii="Verdana" w:hAnsi="Verdana" w:cs="Arial"/>
          <w:sz w:val="18"/>
          <w:szCs w:val="18"/>
        </w:rPr>
        <w:t>, 1</w:t>
      </w:r>
      <w:r w:rsidR="00421DE5" w:rsidRPr="004F1F6D">
        <w:rPr>
          <w:rFonts w:ascii="Verdana" w:hAnsi="Verdana" w:cs="Arial"/>
          <w:sz w:val="18"/>
          <w:szCs w:val="18"/>
        </w:rPr>
        <w:t xml:space="preserve">05, de 2012, </w:t>
      </w:r>
      <w:r w:rsidR="00DF399A" w:rsidRPr="004F1F6D">
        <w:rPr>
          <w:rFonts w:ascii="Verdana" w:hAnsi="Verdana" w:cs="Arial"/>
          <w:sz w:val="18"/>
          <w:szCs w:val="18"/>
        </w:rPr>
        <w:t>680 y 806, ambos de 2014,</w:t>
      </w:r>
      <w:r w:rsidR="00757392" w:rsidRPr="004F1F6D">
        <w:rPr>
          <w:rFonts w:ascii="Verdana" w:hAnsi="Verdana" w:cs="Arial"/>
          <w:sz w:val="18"/>
          <w:szCs w:val="18"/>
        </w:rPr>
        <w:t xml:space="preserve"> 1028, de 2016 y 1134, de 2017</w:t>
      </w:r>
      <w:r w:rsidR="00DF399A" w:rsidRPr="004F1F6D">
        <w:rPr>
          <w:rFonts w:ascii="Verdana" w:hAnsi="Verdana" w:cs="Arial"/>
          <w:sz w:val="18"/>
          <w:szCs w:val="18"/>
        </w:rPr>
        <w:t xml:space="preserve"> </w:t>
      </w:r>
      <w:r w:rsidR="00DB36F3" w:rsidRPr="004F1F6D">
        <w:rPr>
          <w:rFonts w:ascii="Verdana" w:hAnsi="Verdana" w:cs="Arial"/>
          <w:sz w:val="18"/>
          <w:szCs w:val="18"/>
        </w:rPr>
        <w:t>del Ministerio de Justicia</w:t>
      </w:r>
      <w:r w:rsidR="00E20AF0" w:rsidRPr="004F1F6D">
        <w:rPr>
          <w:rFonts w:ascii="Verdana" w:hAnsi="Verdana" w:cs="Arial"/>
          <w:sz w:val="18"/>
          <w:szCs w:val="18"/>
        </w:rPr>
        <w:t xml:space="preserve"> y Derechos Humanos</w:t>
      </w:r>
      <w:r w:rsidR="00DB36F3" w:rsidRPr="004F1F6D">
        <w:rPr>
          <w:rFonts w:ascii="Verdana" w:hAnsi="Verdana" w:cs="Arial"/>
          <w:sz w:val="18"/>
          <w:szCs w:val="18"/>
        </w:rPr>
        <w:t xml:space="preserve">, </w:t>
      </w:r>
      <w:r w:rsidRPr="004F1F6D">
        <w:rPr>
          <w:rFonts w:ascii="Verdana" w:hAnsi="Verdana" w:cs="Arial"/>
          <w:sz w:val="18"/>
          <w:szCs w:val="18"/>
        </w:rPr>
        <w:t>por el D</w:t>
      </w:r>
      <w:r w:rsidR="002F0AC1">
        <w:rPr>
          <w:rFonts w:ascii="Verdana" w:hAnsi="Verdana" w:cs="Arial"/>
          <w:sz w:val="18"/>
          <w:szCs w:val="18"/>
        </w:rPr>
        <w:t xml:space="preserve">ecreto Ley N° </w:t>
      </w:r>
      <w:r w:rsidRPr="004F1F6D">
        <w:rPr>
          <w:rFonts w:ascii="Verdana" w:hAnsi="Verdana" w:cs="Arial"/>
          <w:sz w:val="18"/>
          <w:szCs w:val="18"/>
        </w:rPr>
        <w:t xml:space="preserve">2465, de 1979 </w:t>
      </w:r>
      <w:r w:rsidR="008D2694" w:rsidRPr="004F1F6D">
        <w:rPr>
          <w:rFonts w:ascii="Verdana" w:hAnsi="Verdana" w:cs="Arial"/>
          <w:sz w:val="18"/>
          <w:szCs w:val="18"/>
        </w:rPr>
        <w:t xml:space="preserve">y el </w:t>
      </w:r>
      <w:r w:rsidRPr="004F1F6D">
        <w:rPr>
          <w:rFonts w:ascii="Verdana" w:hAnsi="Verdana" w:cs="Arial"/>
          <w:sz w:val="18"/>
          <w:szCs w:val="18"/>
        </w:rPr>
        <w:t>D</w:t>
      </w:r>
      <w:r w:rsidR="002F0AC1">
        <w:rPr>
          <w:rFonts w:ascii="Verdana" w:hAnsi="Verdana" w:cs="Arial"/>
          <w:sz w:val="18"/>
          <w:szCs w:val="18"/>
        </w:rPr>
        <w:t xml:space="preserve">ecreto Supremo </w:t>
      </w:r>
      <w:r w:rsidRPr="004F1F6D">
        <w:rPr>
          <w:rFonts w:ascii="Verdana" w:hAnsi="Verdana" w:cs="Arial"/>
          <w:sz w:val="18"/>
          <w:szCs w:val="18"/>
        </w:rPr>
        <w:t>Nº 356, de 1980, del Ministerio de Justicia</w:t>
      </w:r>
      <w:r w:rsidR="00401898" w:rsidRPr="004F1F6D">
        <w:rPr>
          <w:rFonts w:ascii="Verdana" w:hAnsi="Verdana" w:cs="Arial"/>
          <w:sz w:val="18"/>
          <w:szCs w:val="18"/>
        </w:rPr>
        <w:t xml:space="preserve"> y Derechos Humanos</w:t>
      </w:r>
      <w:r w:rsidRPr="004F1F6D">
        <w:rPr>
          <w:rFonts w:ascii="Verdana" w:hAnsi="Verdana" w:cs="Arial"/>
          <w:sz w:val="18"/>
          <w:szCs w:val="18"/>
        </w:rPr>
        <w:t>, por las presentes bases</w:t>
      </w:r>
      <w:r w:rsidR="007023E5" w:rsidRPr="004F1F6D">
        <w:rPr>
          <w:rFonts w:ascii="Verdana" w:hAnsi="Verdana" w:cs="Arial"/>
          <w:sz w:val="18"/>
          <w:szCs w:val="18"/>
        </w:rPr>
        <w:t xml:space="preserve">, </w:t>
      </w:r>
      <w:r w:rsidRPr="004F1F6D">
        <w:rPr>
          <w:rFonts w:ascii="Verdana" w:hAnsi="Verdana" w:cs="Arial"/>
          <w:sz w:val="18"/>
          <w:szCs w:val="18"/>
        </w:rPr>
        <w:t>por las bases</w:t>
      </w:r>
      <w:r w:rsidR="007023E5" w:rsidRPr="004F1F6D">
        <w:rPr>
          <w:rFonts w:ascii="Verdana" w:hAnsi="Verdana" w:cs="Arial"/>
          <w:sz w:val="18"/>
          <w:szCs w:val="18"/>
        </w:rPr>
        <w:t xml:space="preserve"> técnicas </w:t>
      </w:r>
      <w:r w:rsidR="00374662" w:rsidRPr="004F1F6D">
        <w:rPr>
          <w:rFonts w:ascii="Verdana" w:hAnsi="Verdana" w:cs="Arial"/>
          <w:sz w:val="18"/>
          <w:szCs w:val="18"/>
        </w:rPr>
        <w:t>y sus anexos</w:t>
      </w:r>
      <w:r w:rsidRPr="004F1F6D">
        <w:rPr>
          <w:rFonts w:ascii="Verdana" w:hAnsi="Verdana" w:cs="Arial"/>
          <w:sz w:val="18"/>
          <w:szCs w:val="18"/>
        </w:rPr>
        <w:t>, documentos todos que contienen las disposiciones técnicas y normativas, que tienen por finalidad establecer la forma y las condiciones en que el Sename</w:t>
      </w:r>
      <w:r w:rsidR="008D2694" w:rsidRPr="004F1F6D">
        <w:rPr>
          <w:rFonts w:ascii="Verdana" w:hAnsi="Verdana" w:cs="Arial"/>
          <w:sz w:val="18"/>
          <w:szCs w:val="18"/>
        </w:rPr>
        <w:t>,</w:t>
      </w:r>
      <w:r w:rsidRPr="004F1F6D">
        <w:rPr>
          <w:rFonts w:ascii="Verdana" w:hAnsi="Verdana" w:cs="Arial"/>
          <w:sz w:val="18"/>
          <w:szCs w:val="18"/>
        </w:rPr>
        <w:t xml:space="preserve"> asignará </w:t>
      </w:r>
      <w:r w:rsidR="008D2694" w:rsidRPr="004F1F6D">
        <w:rPr>
          <w:rFonts w:ascii="Verdana" w:hAnsi="Verdana" w:cs="Arial"/>
          <w:sz w:val="18"/>
          <w:szCs w:val="18"/>
        </w:rPr>
        <w:t xml:space="preserve">los </w:t>
      </w:r>
      <w:r w:rsidRPr="004F1F6D">
        <w:rPr>
          <w:rFonts w:ascii="Verdana" w:hAnsi="Verdana" w:cs="Arial"/>
          <w:sz w:val="18"/>
          <w:szCs w:val="18"/>
        </w:rPr>
        <w:t>recursos a los Cola</w:t>
      </w:r>
      <w:r w:rsidR="008E1C12" w:rsidRPr="004F1F6D">
        <w:rPr>
          <w:rFonts w:ascii="Verdana" w:hAnsi="Verdana" w:cs="Arial"/>
          <w:sz w:val="18"/>
          <w:szCs w:val="18"/>
        </w:rPr>
        <w:t xml:space="preserve">boradores Acreditados, para </w:t>
      </w:r>
      <w:r w:rsidR="000F09FC" w:rsidRPr="004F1F6D">
        <w:rPr>
          <w:rFonts w:ascii="Verdana" w:hAnsi="Verdana" w:cs="Arial"/>
          <w:sz w:val="18"/>
          <w:szCs w:val="18"/>
        </w:rPr>
        <w:t>la Línea de Acción</w:t>
      </w:r>
      <w:r w:rsidR="00507676" w:rsidRPr="004F1F6D">
        <w:rPr>
          <w:rFonts w:ascii="Verdana" w:hAnsi="Verdana" w:cs="Arial"/>
          <w:sz w:val="18"/>
          <w:szCs w:val="18"/>
        </w:rPr>
        <w:t xml:space="preserve"> </w:t>
      </w:r>
      <w:r w:rsidR="00430526" w:rsidRPr="004F1F6D">
        <w:rPr>
          <w:rFonts w:ascii="Verdana" w:hAnsi="Verdana" w:cs="Arial"/>
          <w:sz w:val="18"/>
          <w:szCs w:val="18"/>
        </w:rPr>
        <w:t>licitada</w:t>
      </w:r>
      <w:r w:rsidR="007D5C50" w:rsidRPr="004F1F6D">
        <w:rPr>
          <w:rFonts w:ascii="Verdana" w:hAnsi="Verdana" w:cs="Arial"/>
          <w:sz w:val="18"/>
          <w:szCs w:val="18"/>
        </w:rPr>
        <w:t xml:space="preserve"> y eventuales aclaraciones y respuestas formuladas</w:t>
      </w:r>
      <w:r w:rsidR="002F0AC1">
        <w:rPr>
          <w:rFonts w:ascii="Verdana" w:hAnsi="Verdana" w:cs="Arial"/>
          <w:sz w:val="18"/>
          <w:szCs w:val="18"/>
        </w:rPr>
        <w:t>,</w:t>
      </w:r>
      <w:r w:rsidR="007D5C50" w:rsidRPr="004F1F6D">
        <w:rPr>
          <w:rFonts w:ascii="Verdana" w:hAnsi="Verdana" w:cs="Arial"/>
          <w:sz w:val="18"/>
          <w:szCs w:val="18"/>
        </w:rPr>
        <w:t xml:space="preserve"> dentro del respectivo proceso licitatorio</w:t>
      </w:r>
      <w:r w:rsidR="00CA4699" w:rsidRPr="004F1F6D">
        <w:rPr>
          <w:rFonts w:ascii="Verdana" w:hAnsi="Verdana" w:cs="Arial"/>
          <w:sz w:val="18"/>
          <w:szCs w:val="18"/>
        </w:rPr>
        <w:t>.</w:t>
      </w:r>
    </w:p>
    <w:p w14:paraId="38A417A9" w14:textId="77777777" w:rsidR="0040743B" w:rsidRPr="004F1F6D" w:rsidRDefault="0040743B">
      <w:pPr>
        <w:pStyle w:val="Ttulo2"/>
        <w:rPr>
          <w:rFonts w:ascii="Verdana" w:hAnsi="Verdana"/>
          <w:sz w:val="18"/>
          <w:szCs w:val="18"/>
        </w:rPr>
      </w:pPr>
      <w:bookmarkStart w:id="14" w:name="_Toc160857300"/>
      <w:bookmarkStart w:id="15" w:name="_Toc274295713"/>
    </w:p>
    <w:p w14:paraId="0A2C7CC6" w14:textId="77777777" w:rsidR="00A863DA" w:rsidRPr="004F1F6D" w:rsidRDefault="003F49F1">
      <w:pPr>
        <w:pStyle w:val="Ttulo2"/>
        <w:rPr>
          <w:rFonts w:ascii="Verdana" w:hAnsi="Verdana"/>
          <w:sz w:val="18"/>
          <w:szCs w:val="18"/>
        </w:rPr>
      </w:pPr>
      <w:r w:rsidRPr="004F1F6D">
        <w:rPr>
          <w:rFonts w:ascii="Verdana" w:hAnsi="Verdana"/>
          <w:sz w:val="18"/>
          <w:szCs w:val="18"/>
        </w:rPr>
        <w:t>5</w:t>
      </w:r>
      <w:r w:rsidR="00A863DA" w:rsidRPr="004F1F6D">
        <w:rPr>
          <w:rFonts w:ascii="Verdana" w:hAnsi="Verdana"/>
          <w:sz w:val="18"/>
          <w:szCs w:val="18"/>
        </w:rPr>
        <w:t>. Participantes</w:t>
      </w:r>
      <w:bookmarkEnd w:id="14"/>
      <w:bookmarkEnd w:id="15"/>
    </w:p>
    <w:p w14:paraId="67BB6B41" w14:textId="77777777" w:rsidR="00A863DA" w:rsidRPr="004F1F6D" w:rsidRDefault="00A863DA">
      <w:pPr>
        <w:ind w:left="360"/>
        <w:jc w:val="both"/>
        <w:rPr>
          <w:rFonts w:ascii="Verdana" w:hAnsi="Verdana" w:cs="Arial"/>
          <w:bCs/>
          <w:sz w:val="18"/>
          <w:szCs w:val="18"/>
        </w:rPr>
      </w:pPr>
    </w:p>
    <w:p w14:paraId="1C0E86B7" w14:textId="77777777" w:rsidR="00A863DA" w:rsidRPr="004F1F6D" w:rsidRDefault="00A863DA">
      <w:pPr>
        <w:jc w:val="both"/>
        <w:rPr>
          <w:rFonts w:ascii="Verdana" w:hAnsi="Verdana" w:cs="Arial"/>
          <w:sz w:val="18"/>
          <w:szCs w:val="18"/>
        </w:rPr>
      </w:pPr>
      <w:r w:rsidRPr="004F1F6D">
        <w:rPr>
          <w:rFonts w:ascii="Verdana" w:hAnsi="Verdana" w:cs="Arial"/>
          <w:sz w:val="18"/>
          <w:szCs w:val="18"/>
        </w:rPr>
        <w:t xml:space="preserve">Sólo podrán presentar propuestas al concurso </w:t>
      </w:r>
      <w:r w:rsidR="00DB36F3" w:rsidRPr="004F1F6D">
        <w:rPr>
          <w:rFonts w:ascii="Verdana" w:hAnsi="Verdana" w:cs="Arial"/>
          <w:sz w:val="18"/>
          <w:szCs w:val="18"/>
        </w:rPr>
        <w:t xml:space="preserve">público </w:t>
      </w:r>
      <w:r w:rsidRPr="004F1F6D">
        <w:rPr>
          <w:rFonts w:ascii="Verdana" w:hAnsi="Verdana" w:cs="Arial"/>
          <w:sz w:val="18"/>
          <w:szCs w:val="18"/>
        </w:rPr>
        <w:t>de proyectos los colaboradores acreditados del Sename, entendiéndose por tales las personas jurídicas sin fines de lucro que, con el objeto de desarrollar la línea de acción a que se refiere el artículo 3º de la Ley Nº 20.032, han sido reconocidas como tales por Resolución del Director/a Nacional del Sename, en la forma y condiciones exigidas por la mencionada Ley y su Reglamento, además deberán cumplir con los requisitos señalados en la Ley Nº 19.862, que establece el Registro de las Personas Jurídicas receptoras de fondos públicos</w:t>
      </w:r>
      <w:r w:rsidR="007D5C50" w:rsidRPr="004F1F6D">
        <w:rPr>
          <w:rFonts w:ascii="Verdana" w:hAnsi="Verdana" w:cs="Arial"/>
          <w:sz w:val="18"/>
          <w:szCs w:val="18"/>
        </w:rPr>
        <w:t>, cuando corresponda</w:t>
      </w:r>
      <w:r w:rsidRPr="004F1F6D">
        <w:rPr>
          <w:rFonts w:ascii="Verdana" w:hAnsi="Verdana" w:cs="Arial"/>
          <w:sz w:val="18"/>
          <w:szCs w:val="18"/>
        </w:rPr>
        <w:t xml:space="preserve">. </w:t>
      </w:r>
    </w:p>
    <w:p w14:paraId="7452D5BF" w14:textId="77777777" w:rsidR="006D3B71" w:rsidRPr="004F1F6D" w:rsidRDefault="006D3B71">
      <w:pPr>
        <w:jc w:val="both"/>
        <w:rPr>
          <w:rFonts w:ascii="Verdana" w:hAnsi="Verdana" w:cs="Arial"/>
          <w:bCs/>
          <w:sz w:val="18"/>
          <w:szCs w:val="18"/>
        </w:rPr>
      </w:pPr>
    </w:p>
    <w:p w14:paraId="28DEF43A" w14:textId="77777777" w:rsidR="004226D1" w:rsidRPr="004F1F6D" w:rsidRDefault="00A863DA" w:rsidP="00CF6270">
      <w:pPr>
        <w:jc w:val="both"/>
        <w:rPr>
          <w:rFonts w:ascii="Verdana" w:hAnsi="Verdana" w:cs="Arial"/>
          <w:sz w:val="18"/>
          <w:szCs w:val="18"/>
        </w:rPr>
      </w:pPr>
      <w:r w:rsidRPr="004F1F6D">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0C4C2805" w14:textId="77777777" w:rsidR="006562F8" w:rsidRPr="004F1F6D" w:rsidRDefault="006562F8" w:rsidP="00CF6270">
      <w:pPr>
        <w:jc w:val="both"/>
        <w:rPr>
          <w:rFonts w:ascii="Verdana" w:hAnsi="Verdana" w:cs="Arial"/>
          <w:sz w:val="18"/>
          <w:szCs w:val="18"/>
        </w:rPr>
      </w:pPr>
    </w:p>
    <w:p w14:paraId="60A7FE36" w14:textId="77777777" w:rsidR="00A863DA" w:rsidRPr="004F1F6D" w:rsidRDefault="003F49F1">
      <w:pPr>
        <w:pStyle w:val="Ttulo2"/>
        <w:rPr>
          <w:rFonts w:ascii="Verdana" w:hAnsi="Verdana"/>
          <w:sz w:val="18"/>
          <w:szCs w:val="18"/>
        </w:rPr>
      </w:pPr>
      <w:bookmarkStart w:id="17" w:name="_Toc274295714"/>
      <w:r w:rsidRPr="004F1F6D">
        <w:rPr>
          <w:rFonts w:ascii="Verdana" w:hAnsi="Verdana"/>
          <w:sz w:val="18"/>
          <w:szCs w:val="18"/>
        </w:rPr>
        <w:t>6</w:t>
      </w:r>
      <w:r w:rsidR="00A863DA" w:rsidRPr="004F1F6D">
        <w:rPr>
          <w:rFonts w:ascii="Verdana" w:hAnsi="Verdana"/>
          <w:sz w:val="18"/>
          <w:szCs w:val="18"/>
        </w:rPr>
        <w:t xml:space="preserve">. Fechas y plazos </w:t>
      </w:r>
      <w:bookmarkEnd w:id="16"/>
      <w:bookmarkEnd w:id="17"/>
    </w:p>
    <w:p w14:paraId="27D058E0" w14:textId="77777777" w:rsidR="00005099" w:rsidRPr="004F1F6D" w:rsidRDefault="00005099" w:rsidP="00005099">
      <w:pPr>
        <w:jc w:val="both"/>
        <w:rPr>
          <w:rFonts w:ascii="Verdana" w:hAnsi="Verdana" w:cs="Arial"/>
          <w:sz w:val="18"/>
          <w:szCs w:val="18"/>
        </w:rPr>
      </w:pPr>
    </w:p>
    <w:p w14:paraId="7EEE5B7E" w14:textId="77777777" w:rsidR="00005099" w:rsidRPr="004F1F6D" w:rsidRDefault="00005099" w:rsidP="00005099">
      <w:pPr>
        <w:jc w:val="both"/>
        <w:rPr>
          <w:rFonts w:ascii="Verdana" w:hAnsi="Verdana" w:cs="Arial"/>
          <w:sz w:val="18"/>
          <w:szCs w:val="18"/>
        </w:rPr>
      </w:pPr>
      <w:r w:rsidRPr="004F1F6D">
        <w:rPr>
          <w:rFonts w:ascii="Verdana" w:hAnsi="Verdana" w:cs="Arial"/>
          <w:sz w:val="18"/>
          <w:szCs w:val="18"/>
        </w:rPr>
        <w:t>Plazos: Los plazos establecidos en est</w:t>
      </w:r>
      <w:r w:rsidR="00CF3DB9" w:rsidRPr="004F1F6D">
        <w:rPr>
          <w:rFonts w:ascii="Verdana" w:hAnsi="Verdana" w:cs="Arial"/>
          <w:sz w:val="18"/>
          <w:szCs w:val="18"/>
        </w:rPr>
        <w:t>as</w:t>
      </w:r>
      <w:r w:rsidRPr="004F1F6D">
        <w:rPr>
          <w:rFonts w:ascii="Verdana" w:hAnsi="Verdana" w:cs="Arial"/>
          <w:sz w:val="18"/>
          <w:szCs w:val="18"/>
        </w:rPr>
        <w:t xml:space="preserve"> Bases</w:t>
      </w:r>
      <w:r w:rsidR="00CF3DB9" w:rsidRPr="004F1F6D">
        <w:rPr>
          <w:rFonts w:ascii="Verdana" w:hAnsi="Verdana" w:cs="Arial"/>
          <w:sz w:val="18"/>
          <w:szCs w:val="18"/>
        </w:rPr>
        <w:t xml:space="preserve"> Administrativas</w:t>
      </w:r>
      <w:r w:rsidRPr="004F1F6D">
        <w:rPr>
          <w:rFonts w:ascii="Verdana" w:hAnsi="Verdana" w:cs="Arial"/>
          <w:sz w:val="18"/>
          <w:szCs w:val="18"/>
        </w:rPr>
        <w:t xml:space="preserve">, serán de días hábiles. </w:t>
      </w:r>
    </w:p>
    <w:p w14:paraId="1938F3FA" w14:textId="77777777" w:rsidR="00005099" w:rsidRPr="004F1F6D" w:rsidRDefault="00005099" w:rsidP="00005099">
      <w:pPr>
        <w:jc w:val="both"/>
        <w:rPr>
          <w:rFonts w:ascii="Verdana" w:hAnsi="Verdana" w:cs="Arial"/>
          <w:sz w:val="18"/>
          <w:szCs w:val="18"/>
        </w:rPr>
      </w:pPr>
    </w:p>
    <w:p w14:paraId="38F47365" w14:textId="77777777" w:rsidR="00A863DA" w:rsidRPr="004F1F6D" w:rsidRDefault="00310EA8" w:rsidP="002517A5">
      <w:pPr>
        <w:pStyle w:val="Ttulo3"/>
        <w:numPr>
          <w:ilvl w:val="0"/>
          <w:numId w:val="6"/>
        </w:numPr>
        <w:spacing w:before="0" w:after="0"/>
        <w:ind w:left="284" w:hanging="284"/>
        <w:rPr>
          <w:rFonts w:ascii="Verdana" w:hAnsi="Verdana"/>
          <w:sz w:val="18"/>
          <w:szCs w:val="18"/>
        </w:rPr>
      </w:pPr>
      <w:r w:rsidRPr="004F1F6D">
        <w:rPr>
          <w:rFonts w:ascii="Verdana" w:hAnsi="Verdana"/>
          <w:sz w:val="18"/>
          <w:szCs w:val="18"/>
        </w:rPr>
        <w:t>Convocatorias</w:t>
      </w:r>
    </w:p>
    <w:p w14:paraId="14FBBEAA" w14:textId="77777777" w:rsidR="00A863DA" w:rsidRPr="004F1F6D" w:rsidRDefault="00A863DA">
      <w:pPr>
        <w:jc w:val="both"/>
        <w:rPr>
          <w:rFonts w:ascii="Verdana" w:hAnsi="Verdana" w:cs="Arial"/>
          <w:bCs/>
          <w:sz w:val="18"/>
          <w:szCs w:val="18"/>
        </w:rPr>
      </w:pPr>
    </w:p>
    <w:p w14:paraId="18CE327D" w14:textId="77777777" w:rsidR="005D4D7F" w:rsidRPr="004F1F6D" w:rsidRDefault="00273994" w:rsidP="008E64D4">
      <w:pPr>
        <w:autoSpaceDE w:val="0"/>
        <w:autoSpaceDN w:val="0"/>
        <w:adjustRightInd w:val="0"/>
        <w:jc w:val="both"/>
        <w:rPr>
          <w:rFonts w:ascii="Verdana" w:hAnsi="Verdana"/>
          <w:sz w:val="18"/>
          <w:szCs w:val="18"/>
        </w:rPr>
      </w:pPr>
      <w:r w:rsidRPr="004F1F6D">
        <w:rPr>
          <w:rFonts w:ascii="Verdana" w:hAnsi="Verdana"/>
          <w:sz w:val="18"/>
          <w:szCs w:val="18"/>
        </w:rPr>
        <w:t xml:space="preserve">El Servicio Nacional de Menores llamará a concurso de proyectos, </w:t>
      </w:r>
      <w:r w:rsidR="00714CDE" w:rsidRPr="004F1F6D">
        <w:rPr>
          <w:rFonts w:ascii="Verdana" w:hAnsi="Verdana"/>
          <w:sz w:val="18"/>
          <w:szCs w:val="18"/>
        </w:rPr>
        <w:t xml:space="preserve">para </w:t>
      </w:r>
      <w:r w:rsidR="00A724D9" w:rsidRPr="00A724D9">
        <w:rPr>
          <w:rFonts w:ascii="Verdana" w:hAnsi="Verdana"/>
          <w:sz w:val="18"/>
          <w:szCs w:val="18"/>
        </w:rPr>
        <w:t>la Línea de Acción</w:t>
      </w:r>
      <w:r w:rsidR="00A724D9" w:rsidRPr="00A724D9">
        <w:rPr>
          <w:rFonts w:ascii="Verdana" w:hAnsi="Verdana" w:cs="Arial"/>
          <w:bCs/>
          <w:sz w:val="18"/>
          <w:szCs w:val="18"/>
        </w:rPr>
        <w:t xml:space="preserve"> P</w:t>
      </w:r>
      <w:r w:rsidR="00A724D9" w:rsidRPr="00A724D9">
        <w:rPr>
          <w:rFonts w:ascii="Verdana" w:hAnsi="Verdana" w:cs="Arial"/>
          <w:sz w:val="18"/>
          <w:szCs w:val="18"/>
        </w:rPr>
        <w:t>rogramas, modalidades:</w:t>
      </w:r>
      <w:r w:rsidR="002F0AC1">
        <w:rPr>
          <w:rFonts w:ascii="Verdana" w:hAnsi="Verdana" w:cs="Arial"/>
          <w:sz w:val="18"/>
          <w:szCs w:val="18"/>
        </w:rPr>
        <w:t xml:space="preserve"> </w:t>
      </w:r>
      <w:r w:rsidR="00A724D9" w:rsidRPr="00A724D9">
        <w:rPr>
          <w:rFonts w:ascii="Verdana" w:hAnsi="Verdana" w:cs="Arial"/>
          <w:sz w:val="18"/>
          <w:szCs w:val="18"/>
        </w:rPr>
        <w:t>Programas de Protección Especializados, específicamente:</w:t>
      </w:r>
      <w:r w:rsidR="00A724D9">
        <w:rPr>
          <w:rFonts w:ascii="Verdana" w:hAnsi="Verdana" w:cs="Arial"/>
          <w:sz w:val="18"/>
          <w:szCs w:val="18"/>
        </w:rPr>
        <w:t xml:space="preserve"> </w:t>
      </w:r>
      <w:r w:rsidR="00A724D9" w:rsidRPr="00A724D9">
        <w:rPr>
          <w:rFonts w:ascii="Verdana" w:hAnsi="Verdana" w:cs="Arial"/>
          <w:sz w:val="18"/>
          <w:szCs w:val="18"/>
        </w:rPr>
        <w:t>Programas de Reinserción Educativa (PDE), Programa para niños, niñas y adolescentes, con consumo problemático de alcohol y/u otras drogas (PDC), y P</w:t>
      </w:r>
      <w:r w:rsidR="00A724D9" w:rsidRPr="00A724D9">
        <w:rPr>
          <w:rFonts w:ascii="Verdana" w:hAnsi="Verdana" w:cs="Arial"/>
          <w:bCs/>
          <w:sz w:val="18"/>
          <w:szCs w:val="18"/>
        </w:rPr>
        <w:t>rogramas de Intervención Integral Especializada (PIE), y P</w:t>
      </w:r>
      <w:r w:rsidR="00A724D9" w:rsidRPr="00A724D9">
        <w:rPr>
          <w:rFonts w:ascii="Verdana" w:hAnsi="Verdana" w:cs="Arial"/>
          <w:sz w:val="18"/>
          <w:szCs w:val="18"/>
        </w:rPr>
        <w:t>rogramas de Protección en General, específicamente: Programas de Prevención Focalizada (PPF), en el marco del Programa 24 horas.</w:t>
      </w:r>
      <w:r w:rsidR="00C852BD" w:rsidRPr="004F1F6D">
        <w:rPr>
          <w:rFonts w:ascii="Verdana" w:hAnsi="Verdana"/>
          <w:sz w:val="18"/>
          <w:szCs w:val="18"/>
        </w:rPr>
        <w:t xml:space="preserve"> </w:t>
      </w:r>
    </w:p>
    <w:p w14:paraId="397397C3" w14:textId="77777777" w:rsidR="00A724D9" w:rsidRDefault="00A724D9" w:rsidP="00273994">
      <w:pPr>
        <w:jc w:val="both"/>
        <w:rPr>
          <w:rFonts w:ascii="Verdana" w:hAnsi="Verdana"/>
          <w:sz w:val="18"/>
          <w:szCs w:val="18"/>
        </w:rPr>
      </w:pPr>
    </w:p>
    <w:p w14:paraId="2291F014" w14:textId="77777777" w:rsidR="00273994" w:rsidRPr="004F1F6D" w:rsidRDefault="00273994" w:rsidP="00273994">
      <w:pPr>
        <w:jc w:val="both"/>
        <w:rPr>
          <w:rFonts w:ascii="Verdana" w:hAnsi="Verdana"/>
          <w:sz w:val="18"/>
          <w:szCs w:val="18"/>
        </w:rPr>
      </w:pPr>
      <w:r w:rsidRPr="004F1F6D">
        <w:rPr>
          <w:rFonts w:ascii="Verdana" w:hAnsi="Verdana"/>
          <w:sz w:val="18"/>
          <w:szCs w:val="18"/>
        </w:rPr>
        <w:t xml:space="preserve">En </w:t>
      </w:r>
      <w:r w:rsidR="00CF3DB9" w:rsidRPr="004F1F6D">
        <w:rPr>
          <w:rFonts w:ascii="Verdana" w:hAnsi="Verdana"/>
          <w:sz w:val="18"/>
          <w:szCs w:val="18"/>
        </w:rPr>
        <w:t xml:space="preserve">esta </w:t>
      </w:r>
      <w:r w:rsidRPr="004F1F6D">
        <w:rPr>
          <w:rFonts w:ascii="Verdana" w:hAnsi="Verdana"/>
          <w:sz w:val="18"/>
          <w:szCs w:val="18"/>
        </w:rPr>
        <w:t xml:space="preserve">convocatoria que el Servicio Nacional de Menores </w:t>
      </w:r>
      <w:r w:rsidR="00CF3DB9" w:rsidRPr="004F1F6D">
        <w:rPr>
          <w:rFonts w:ascii="Verdana" w:hAnsi="Verdana"/>
          <w:sz w:val="18"/>
          <w:szCs w:val="18"/>
        </w:rPr>
        <w:t>efectúa</w:t>
      </w:r>
      <w:r w:rsidRPr="004F1F6D">
        <w:rPr>
          <w:rFonts w:ascii="Verdana" w:hAnsi="Verdana"/>
          <w:sz w:val="18"/>
          <w:szCs w:val="18"/>
        </w:rPr>
        <w:t xml:space="preserve">, </w:t>
      </w:r>
      <w:r w:rsidR="00CF3DB9" w:rsidRPr="004F1F6D">
        <w:rPr>
          <w:rFonts w:ascii="Verdana" w:hAnsi="Verdana"/>
          <w:sz w:val="18"/>
          <w:szCs w:val="18"/>
        </w:rPr>
        <w:t>se</w:t>
      </w:r>
      <w:r w:rsidRPr="004F1F6D">
        <w:rPr>
          <w:rFonts w:ascii="Verdana" w:hAnsi="Verdana"/>
          <w:sz w:val="18"/>
          <w:szCs w:val="18"/>
        </w:rPr>
        <w:t xml:space="preserve"> indicar</w:t>
      </w:r>
      <w:r w:rsidR="00CF3DB9" w:rsidRPr="004F1F6D">
        <w:rPr>
          <w:rFonts w:ascii="Verdana" w:hAnsi="Verdana"/>
          <w:sz w:val="18"/>
          <w:szCs w:val="18"/>
        </w:rPr>
        <w:t>á</w:t>
      </w:r>
      <w:r w:rsidRPr="004F1F6D">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4F1F6D">
        <w:rPr>
          <w:rFonts w:ascii="Verdana" w:hAnsi="Verdana"/>
          <w:sz w:val="18"/>
          <w:szCs w:val="18"/>
        </w:rPr>
        <w:t xml:space="preserve"> </w:t>
      </w:r>
    </w:p>
    <w:p w14:paraId="53B3F9BE" w14:textId="77777777" w:rsidR="00393AD8" w:rsidRPr="004F1F6D" w:rsidRDefault="00393AD8" w:rsidP="00273994">
      <w:pPr>
        <w:jc w:val="both"/>
        <w:rPr>
          <w:rFonts w:ascii="Verdana" w:hAnsi="Verdana"/>
          <w:sz w:val="18"/>
          <w:szCs w:val="18"/>
        </w:rPr>
      </w:pPr>
    </w:p>
    <w:p w14:paraId="3A80DCFE" w14:textId="77777777" w:rsidR="00273994" w:rsidRPr="004F1F6D" w:rsidRDefault="00273994" w:rsidP="00273994">
      <w:pPr>
        <w:jc w:val="both"/>
        <w:rPr>
          <w:rFonts w:ascii="Verdana" w:hAnsi="Verdana"/>
          <w:sz w:val="18"/>
          <w:szCs w:val="18"/>
        </w:rPr>
      </w:pPr>
      <w:r w:rsidRPr="004F1F6D">
        <w:rPr>
          <w:rFonts w:ascii="Verdana" w:hAnsi="Verdana"/>
          <w:sz w:val="18"/>
          <w:szCs w:val="18"/>
        </w:rPr>
        <w:lastRenderedPageBreak/>
        <w:t>Los colaboradores podrán presentar propuestas a uno o más proyectos que se liciten, o a la totalidad de los mismos, pudiendo adjudicarse más de un proyecto</w:t>
      </w:r>
      <w:r w:rsidR="00242634" w:rsidRPr="004F1F6D">
        <w:rPr>
          <w:rFonts w:ascii="Verdana" w:hAnsi="Verdana"/>
          <w:sz w:val="18"/>
          <w:szCs w:val="18"/>
        </w:rPr>
        <w:t xml:space="preserve">; </w:t>
      </w:r>
      <w:r w:rsidRPr="004F1F6D">
        <w:rPr>
          <w:rFonts w:ascii="Verdana" w:hAnsi="Verdana"/>
          <w:sz w:val="18"/>
          <w:szCs w:val="18"/>
        </w:rPr>
        <w:t>sin embargo</w:t>
      </w:r>
      <w:r w:rsidR="004B6C93" w:rsidRPr="004F1F6D">
        <w:rPr>
          <w:rFonts w:ascii="Verdana" w:hAnsi="Verdana"/>
          <w:sz w:val="18"/>
          <w:szCs w:val="18"/>
        </w:rPr>
        <w:t>,</w:t>
      </w:r>
      <w:r w:rsidRPr="004F1F6D">
        <w:rPr>
          <w:rFonts w:ascii="Verdana" w:hAnsi="Verdana"/>
          <w:sz w:val="18"/>
          <w:szCs w:val="18"/>
        </w:rPr>
        <w:t xml:space="preserve"> cada proyecto sólo podrá adjudicarse a un único colaborador.</w:t>
      </w:r>
    </w:p>
    <w:p w14:paraId="7CAAD67C" w14:textId="77777777" w:rsidR="00273994" w:rsidRPr="004F1F6D" w:rsidRDefault="00273994" w:rsidP="007F56AC">
      <w:pPr>
        <w:jc w:val="both"/>
        <w:rPr>
          <w:rFonts w:ascii="Verdana" w:hAnsi="Verdana" w:cs="Arial"/>
          <w:sz w:val="18"/>
          <w:szCs w:val="18"/>
        </w:rPr>
      </w:pPr>
    </w:p>
    <w:p w14:paraId="40F34790" w14:textId="77777777" w:rsidR="00005099" w:rsidRPr="004F1F6D" w:rsidRDefault="00CF3DB9" w:rsidP="007F56AC">
      <w:pPr>
        <w:jc w:val="both"/>
        <w:rPr>
          <w:rFonts w:ascii="Verdana" w:hAnsi="Verdana" w:cs="Arial"/>
          <w:sz w:val="18"/>
          <w:szCs w:val="18"/>
        </w:rPr>
      </w:pPr>
      <w:r w:rsidRPr="004F1F6D">
        <w:rPr>
          <w:rFonts w:ascii="Verdana" w:hAnsi="Verdana" w:cs="Arial"/>
          <w:sz w:val="18"/>
          <w:szCs w:val="18"/>
        </w:rPr>
        <w:t xml:space="preserve">El </w:t>
      </w:r>
      <w:r w:rsidR="00273994" w:rsidRPr="004F1F6D">
        <w:rPr>
          <w:rFonts w:ascii="Verdana" w:hAnsi="Verdana" w:cs="Arial"/>
          <w:sz w:val="18"/>
          <w:szCs w:val="18"/>
          <w:lang w:val="es-CL"/>
        </w:rPr>
        <w:t xml:space="preserve">llamado a presentar propuestas a </w:t>
      </w:r>
      <w:r w:rsidRPr="004F1F6D">
        <w:rPr>
          <w:rFonts w:ascii="Verdana" w:hAnsi="Verdana" w:cs="Arial"/>
          <w:sz w:val="18"/>
          <w:szCs w:val="18"/>
          <w:lang w:val="es-CL"/>
        </w:rPr>
        <w:t xml:space="preserve">este </w:t>
      </w:r>
      <w:r w:rsidR="00273994" w:rsidRPr="004F1F6D">
        <w:rPr>
          <w:rFonts w:ascii="Verdana" w:hAnsi="Verdana" w:cs="Arial"/>
          <w:sz w:val="18"/>
          <w:szCs w:val="18"/>
          <w:lang w:val="es-CL"/>
        </w:rPr>
        <w:t xml:space="preserve">concurso de proyectos será efectuado por </w:t>
      </w:r>
      <w:r w:rsidR="007F56AC" w:rsidRPr="004F1F6D">
        <w:rPr>
          <w:rFonts w:ascii="Verdana" w:hAnsi="Verdana" w:cs="Arial"/>
          <w:sz w:val="18"/>
          <w:szCs w:val="18"/>
          <w:lang w:val="es-CL"/>
        </w:rPr>
        <w:t xml:space="preserve">la Directora Nacional, </w:t>
      </w:r>
      <w:r w:rsidR="007F56AC" w:rsidRPr="004F1F6D">
        <w:rPr>
          <w:rFonts w:ascii="Verdana" w:hAnsi="Verdana" w:cs="Arial"/>
          <w:sz w:val="18"/>
          <w:szCs w:val="18"/>
        </w:rPr>
        <w:t xml:space="preserve">a través del sitio electrónico institucional </w:t>
      </w:r>
      <w:r w:rsidR="007F56AC" w:rsidRPr="004F1F6D">
        <w:rPr>
          <w:rFonts w:ascii="Verdana" w:hAnsi="Verdana" w:cs="Arial"/>
          <w:color w:val="0000FF"/>
          <w:sz w:val="18"/>
          <w:szCs w:val="18"/>
        </w:rPr>
        <w:t>www.sename.cl</w:t>
      </w:r>
      <w:r w:rsidR="007F56AC" w:rsidRPr="004F1F6D">
        <w:rPr>
          <w:rFonts w:ascii="Verdana" w:hAnsi="Verdana" w:cs="Arial"/>
          <w:sz w:val="18"/>
          <w:szCs w:val="18"/>
        </w:rPr>
        <w:t xml:space="preserve">, y deberá realizar </w:t>
      </w:r>
      <w:r w:rsidR="007F509C" w:rsidRPr="004F1F6D">
        <w:rPr>
          <w:rFonts w:ascii="Verdana" w:hAnsi="Verdana" w:cs="Arial"/>
          <w:sz w:val="18"/>
          <w:szCs w:val="18"/>
        </w:rPr>
        <w:t xml:space="preserve">su </w:t>
      </w:r>
      <w:r w:rsidR="007F56AC" w:rsidRPr="004F1F6D">
        <w:rPr>
          <w:rFonts w:ascii="Verdana" w:hAnsi="Verdana" w:cs="Arial"/>
          <w:sz w:val="18"/>
          <w:szCs w:val="18"/>
        </w:rPr>
        <w:t>publicaci</w:t>
      </w:r>
      <w:r w:rsidR="00985DF7" w:rsidRPr="004F1F6D">
        <w:rPr>
          <w:rFonts w:ascii="Verdana" w:hAnsi="Verdana" w:cs="Arial"/>
          <w:sz w:val="18"/>
          <w:szCs w:val="18"/>
        </w:rPr>
        <w:t>ón</w:t>
      </w:r>
      <w:r w:rsidR="002B335E" w:rsidRPr="004F1F6D">
        <w:rPr>
          <w:rFonts w:ascii="Verdana" w:hAnsi="Verdana" w:cs="Arial"/>
          <w:sz w:val="18"/>
          <w:szCs w:val="18"/>
        </w:rPr>
        <w:t>,</w:t>
      </w:r>
      <w:r w:rsidR="007F56AC" w:rsidRPr="004F1F6D">
        <w:rPr>
          <w:rFonts w:ascii="Verdana" w:hAnsi="Verdana" w:cs="Arial"/>
          <w:sz w:val="18"/>
          <w:szCs w:val="18"/>
        </w:rPr>
        <w:t xml:space="preserve"> a través de algún medio de comunicación de circulación nacional. </w:t>
      </w:r>
    </w:p>
    <w:p w14:paraId="500D242C" w14:textId="77777777" w:rsidR="00005099" w:rsidRPr="004F1F6D" w:rsidRDefault="00005099" w:rsidP="007F56AC">
      <w:pPr>
        <w:jc w:val="both"/>
        <w:rPr>
          <w:rFonts w:ascii="Verdana" w:hAnsi="Verdana" w:cs="Arial"/>
          <w:sz w:val="18"/>
          <w:szCs w:val="18"/>
        </w:rPr>
      </w:pPr>
    </w:p>
    <w:p w14:paraId="2331830E" w14:textId="77777777" w:rsidR="00294BF5" w:rsidRPr="004F1F6D" w:rsidRDefault="0039319E" w:rsidP="007F56AC">
      <w:pPr>
        <w:jc w:val="both"/>
        <w:rPr>
          <w:rFonts w:ascii="Verdana" w:hAnsi="Verdana" w:cs="Arial"/>
          <w:sz w:val="18"/>
          <w:szCs w:val="18"/>
        </w:rPr>
      </w:pPr>
      <w:r w:rsidRPr="004F1F6D">
        <w:rPr>
          <w:rFonts w:ascii="Verdana" w:hAnsi="Verdana" w:cs="Arial"/>
          <w:sz w:val="18"/>
          <w:szCs w:val="18"/>
        </w:rPr>
        <w:t xml:space="preserve">Asimismo, </w:t>
      </w:r>
      <w:r w:rsidR="007F56AC" w:rsidRPr="004F1F6D">
        <w:rPr>
          <w:rFonts w:ascii="Verdana" w:hAnsi="Verdana" w:cs="Arial"/>
          <w:sz w:val="18"/>
          <w:szCs w:val="18"/>
        </w:rPr>
        <w:t xml:space="preserve">las bases se encontrarán a disposición de los interesados </w:t>
      </w:r>
      <w:r w:rsidR="007D5C50" w:rsidRPr="004F1F6D">
        <w:rPr>
          <w:rFonts w:ascii="Verdana" w:hAnsi="Verdana" w:cs="Arial"/>
          <w:sz w:val="18"/>
          <w:szCs w:val="18"/>
        </w:rPr>
        <w:t xml:space="preserve">en la página web del Servicio </w:t>
      </w:r>
      <w:hyperlink r:id="rId9" w:history="1">
        <w:r w:rsidR="007D5C50" w:rsidRPr="004F1F6D">
          <w:rPr>
            <w:rStyle w:val="Hipervnculo"/>
            <w:rFonts w:ascii="Verdana" w:hAnsi="Verdana" w:cs="Arial"/>
            <w:sz w:val="18"/>
            <w:szCs w:val="18"/>
          </w:rPr>
          <w:t>www.sename.cl</w:t>
        </w:r>
      </w:hyperlink>
      <w:r w:rsidR="007D5C50" w:rsidRPr="004F1F6D">
        <w:rPr>
          <w:rFonts w:ascii="Verdana" w:hAnsi="Verdana" w:cs="Arial"/>
          <w:sz w:val="18"/>
          <w:szCs w:val="18"/>
        </w:rPr>
        <w:t xml:space="preserve"> y </w:t>
      </w:r>
      <w:r w:rsidR="007F56AC" w:rsidRPr="004F1F6D">
        <w:rPr>
          <w:rFonts w:ascii="Verdana" w:hAnsi="Verdana" w:cs="Arial"/>
          <w:sz w:val="18"/>
          <w:szCs w:val="18"/>
        </w:rPr>
        <w:t>en las oficinas de partes de las Direcciones Regionales del Servicio</w:t>
      </w:r>
      <w:r w:rsidR="003A416D" w:rsidRPr="004F1F6D">
        <w:rPr>
          <w:rFonts w:ascii="Verdana" w:hAnsi="Verdana" w:cs="Arial"/>
          <w:sz w:val="18"/>
          <w:szCs w:val="18"/>
        </w:rPr>
        <w:t>, ubicadas en las siguientes direcciones:</w:t>
      </w:r>
    </w:p>
    <w:p w14:paraId="3D7D661C" w14:textId="77777777" w:rsidR="007A33BD" w:rsidRPr="004F1F6D" w:rsidRDefault="007A33BD" w:rsidP="007F56AC">
      <w:pPr>
        <w:jc w:val="both"/>
        <w:rPr>
          <w:rFonts w:ascii="Verdana" w:hAnsi="Verdana" w:cs="Arial"/>
          <w:sz w:val="18"/>
          <w:szCs w:val="18"/>
        </w:rPr>
      </w:pPr>
      <w:r w:rsidRPr="004F1F6D">
        <w:rPr>
          <w:rFonts w:ascii="Verdana" w:hAnsi="Verdana" w:cs="Arial"/>
          <w:sz w:val="18"/>
          <w:szCs w:val="18"/>
        </w:rPr>
        <w:t xml:space="preserve">- Dirección Regional de la Región de Arica y Parinacota, ubicada en Avenida Santa María N° 1161, comuna y ciudad de Arica, </w:t>
      </w:r>
    </w:p>
    <w:p w14:paraId="0EC31897" w14:textId="77777777" w:rsidR="007A33BD" w:rsidRPr="004F1F6D" w:rsidRDefault="007A33BD" w:rsidP="00B47394">
      <w:pPr>
        <w:jc w:val="both"/>
        <w:rPr>
          <w:rFonts w:ascii="Verdana" w:hAnsi="Verdana" w:cs="Arial"/>
          <w:sz w:val="18"/>
          <w:szCs w:val="18"/>
        </w:rPr>
      </w:pPr>
      <w:r w:rsidRPr="004F1F6D">
        <w:rPr>
          <w:rFonts w:ascii="Verdana" w:hAnsi="Verdana" w:cs="Arial"/>
          <w:sz w:val="18"/>
          <w:szCs w:val="18"/>
        </w:rPr>
        <w:t xml:space="preserve">- Dirección Regional de la Región de Tarapacá, ubicada en calle Sotomayor, N° 726, comuna y ciudad de Iquique, </w:t>
      </w:r>
    </w:p>
    <w:p w14:paraId="6D931937" w14:textId="77777777" w:rsidR="00A30137" w:rsidRPr="004F1F6D" w:rsidRDefault="00A30137" w:rsidP="00B47394">
      <w:pPr>
        <w:jc w:val="both"/>
        <w:rPr>
          <w:rFonts w:ascii="Verdana" w:hAnsi="Verdana" w:cs="Arial"/>
          <w:sz w:val="18"/>
          <w:szCs w:val="18"/>
        </w:rPr>
      </w:pPr>
      <w:r w:rsidRPr="004F1F6D">
        <w:rPr>
          <w:rFonts w:ascii="Verdana" w:hAnsi="Verdana" w:cs="Arial"/>
          <w:sz w:val="18"/>
          <w:szCs w:val="18"/>
        </w:rPr>
        <w:t xml:space="preserve">- Dirección Regional de la Región de Antofagasta, ubicada en Avenida Grecia N° 2030, 4° piso, Edificio Justicia, comuna y ciudad de Antofagasta, </w:t>
      </w:r>
    </w:p>
    <w:p w14:paraId="3F3B544F" w14:textId="77777777" w:rsidR="00FD4E17" w:rsidRPr="004F1F6D" w:rsidRDefault="00A30137" w:rsidP="00B47394">
      <w:pPr>
        <w:jc w:val="both"/>
        <w:rPr>
          <w:rFonts w:ascii="Verdana" w:hAnsi="Verdana" w:cs="Arial"/>
          <w:sz w:val="18"/>
          <w:szCs w:val="18"/>
        </w:rPr>
      </w:pPr>
      <w:r w:rsidRPr="004F1F6D">
        <w:rPr>
          <w:rFonts w:ascii="Verdana" w:hAnsi="Verdana" w:cs="Arial"/>
          <w:sz w:val="18"/>
          <w:szCs w:val="18"/>
        </w:rPr>
        <w:t xml:space="preserve">- Dirección Regional de la Región de Coquimbo, ubicada en </w:t>
      </w:r>
      <w:r w:rsidR="00FD4E17" w:rsidRPr="004F1F6D">
        <w:rPr>
          <w:rFonts w:ascii="Verdana" w:hAnsi="Verdana" w:cs="Arial"/>
          <w:sz w:val="18"/>
          <w:szCs w:val="18"/>
        </w:rPr>
        <w:t xml:space="preserve">calle Colón N° 536, comuna y ciudad de La Serena, </w:t>
      </w:r>
    </w:p>
    <w:p w14:paraId="621E21F4" w14:textId="77777777" w:rsidR="00B47394" w:rsidRPr="004F1F6D" w:rsidRDefault="00A30137" w:rsidP="00B47394">
      <w:pPr>
        <w:jc w:val="both"/>
        <w:rPr>
          <w:rFonts w:ascii="Verdana" w:hAnsi="Verdana" w:cs="Arial"/>
          <w:sz w:val="18"/>
          <w:szCs w:val="18"/>
        </w:rPr>
      </w:pPr>
      <w:r w:rsidRPr="004F1F6D">
        <w:rPr>
          <w:rFonts w:ascii="Verdana" w:hAnsi="Verdana" w:cs="Arial"/>
          <w:sz w:val="18"/>
          <w:szCs w:val="18"/>
        </w:rPr>
        <w:t xml:space="preserve">- Dirección Regional de la Región de Valparaíso, ubicada en calle Edwards N° 688, esquina Aldunate, comuna y ciudad de Valparaíso, </w:t>
      </w:r>
      <w:r w:rsidR="00A0033E" w:rsidRPr="004F1F6D">
        <w:rPr>
          <w:rFonts w:ascii="Verdana" w:hAnsi="Verdana" w:cs="Arial"/>
          <w:sz w:val="18"/>
          <w:szCs w:val="18"/>
        </w:rPr>
        <w:t>y</w:t>
      </w:r>
      <w:r w:rsidRPr="004F1F6D">
        <w:rPr>
          <w:rFonts w:ascii="Verdana" w:hAnsi="Verdana"/>
          <w:sz w:val="18"/>
          <w:szCs w:val="18"/>
        </w:rPr>
        <w:t>,</w:t>
      </w:r>
    </w:p>
    <w:p w14:paraId="390983E1" w14:textId="0DB694A3" w:rsidR="0040743B" w:rsidRPr="004F1F6D" w:rsidRDefault="00B47394" w:rsidP="003023DE">
      <w:pPr>
        <w:jc w:val="both"/>
        <w:rPr>
          <w:rFonts w:ascii="Verdana" w:hAnsi="Verdana"/>
          <w:b/>
          <w:sz w:val="18"/>
          <w:szCs w:val="18"/>
        </w:rPr>
      </w:pPr>
      <w:r w:rsidRPr="004F1F6D">
        <w:rPr>
          <w:rStyle w:val="estilo1"/>
          <w:rFonts w:ascii="Verdana" w:hAnsi="Verdana"/>
          <w:sz w:val="18"/>
          <w:szCs w:val="18"/>
        </w:rPr>
        <w:t xml:space="preserve">- Dirección Regional </w:t>
      </w:r>
      <w:r w:rsidR="00DF399A" w:rsidRPr="004F1F6D">
        <w:rPr>
          <w:rStyle w:val="estilo1"/>
          <w:rFonts w:ascii="Verdana" w:hAnsi="Verdana"/>
          <w:sz w:val="18"/>
          <w:szCs w:val="18"/>
        </w:rPr>
        <w:t>Metropolitana</w:t>
      </w:r>
      <w:r w:rsidRPr="004F1F6D">
        <w:rPr>
          <w:rFonts w:ascii="Verdana" w:hAnsi="Verdana" w:cs="Arial"/>
          <w:sz w:val="18"/>
          <w:szCs w:val="18"/>
        </w:rPr>
        <w:t>, ubicada en</w:t>
      </w:r>
      <w:r w:rsidRPr="004F1F6D">
        <w:rPr>
          <w:rStyle w:val="estilo1"/>
          <w:rFonts w:ascii="Verdana" w:hAnsi="Verdana"/>
          <w:sz w:val="18"/>
          <w:szCs w:val="18"/>
        </w:rPr>
        <w:t xml:space="preserve"> </w:t>
      </w:r>
      <w:r w:rsidR="00C852BD" w:rsidRPr="004F1F6D">
        <w:rPr>
          <w:rFonts w:ascii="Verdana" w:hAnsi="Verdana"/>
          <w:sz w:val="18"/>
          <w:szCs w:val="18"/>
        </w:rPr>
        <w:t xml:space="preserve">Avenida </w:t>
      </w:r>
      <w:r w:rsidR="00DF399A" w:rsidRPr="004F1F6D">
        <w:rPr>
          <w:rFonts w:ascii="Verdana" w:hAnsi="Verdana"/>
          <w:sz w:val="18"/>
          <w:szCs w:val="18"/>
        </w:rPr>
        <w:t xml:space="preserve">Pedro de Valdivia N°4070, comuna de Ñuñoa, </w:t>
      </w:r>
      <w:r w:rsidR="00A30137" w:rsidRPr="004F1F6D">
        <w:rPr>
          <w:rFonts w:ascii="Verdana" w:hAnsi="Verdana"/>
          <w:sz w:val="18"/>
          <w:szCs w:val="18"/>
        </w:rPr>
        <w:t xml:space="preserve">ciudad de Santiago, a </w:t>
      </w:r>
      <w:r w:rsidR="00F87AA3" w:rsidRPr="004F1F6D">
        <w:rPr>
          <w:rStyle w:val="estilo1"/>
          <w:rFonts w:ascii="Verdana" w:hAnsi="Verdana"/>
          <w:sz w:val="18"/>
          <w:szCs w:val="18"/>
        </w:rPr>
        <w:t>partir d</w:t>
      </w:r>
      <w:r w:rsidR="0040743B" w:rsidRPr="004F1F6D">
        <w:rPr>
          <w:rStyle w:val="estilo1"/>
          <w:rFonts w:ascii="Verdana" w:hAnsi="Verdana"/>
          <w:sz w:val="18"/>
          <w:szCs w:val="18"/>
        </w:rPr>
        <w:t xml:space="preserve">el día </w:t>
      </w:r>
      <w:r w:rsidR="009A2AA8" w:rsidRPr="00D056AB">
        <w:rPr>
          <w:rStyle w:val="estilo1"/>
          <w:rFonts w:ascii="Verdana" w:hAnsi="Verdana"/>
          <w:b/>
          <w:sz w:val="18"/>
          <w:szCs w:val="18"/>
        </w:rPr>
        <w:t>0</w:t>
      </w:r>
      <w:r w:rsidR="00DD5761">
        <w:rPr>
          <w:rStyle w:val="estilo1"/>
          <w:rFonts w:ascii="Verdana" w:hAnsi="Verdana"/>
          <w:b/>
          <w:sz w:val="18"/>
          <w:szCs w:val="18"/>
        </w:rPr>
        <w:t xml:space="preserve">3 </w:t>
      </w:r>
      <w:r w:rsidR="00373B00" w:rsidRPr="004F1F6D">
        <w:rPr>
          <w:rStyle w:val="estilo1"/>
          <w:rFonts w:ascii="Verdana" w:hAnsi="Verdana"/>
          <w:b/>
          <w:sz w:val="18"/>
          <w:szCs w:val="18"/>
        </w:rPr>
        <w:t xml:space="preserve">de </w:t>
      </w:r>
      <w:r w:rsidR="001035CA">
        <w:rPr>
          <w:rStyle w:val="estilo1"/>
          <w:rFonts w:ascii="Verdana" w:hAnsi="Verdana"/>
          <w:b/>
          <w:sz w:val="18"/>
          <w:szCs w:val="18"/>
        </w:rPr>
        <w:t>diciembre de</w:t>
      </w:r>
      <w:r w:rsidR="00373B00" w:rsidRPr="004F1F6D">
        <w:rPr>
          <w:rStyle w:val="estilo1"/>
          <w:rFonts w:ascii="Verdana" w:hAnsi="Verdana"/>
          <w:b/>
          <w:sz w:val="18"/>
          <w:szCs w:val="18"/>
        </w:rPr>
        <w:t xml:space="preserve"> 2018</w:t>
      </w:r>
      <w:r w:rsidR="00B64214" w:rsidRPr="004F1F6D">
        <w:rPr>
          <w:rStyle w:val="estilo1"/>
          <w:rFonts w:ascii="Verdana" w:hAnsi="Verdana"/>
          <w:b/>
          <w:sz w:val="18"/>
          <w:szCs w:val="18"/>
        </w:rPr>
        <w:t xml:space="preserve">. </w:t>
      </w:r>
      <w:r w:rsidR="005D4D7F" w:rsidRPr="004F1F6D">
        <w:rPr>
          <w:rStyle w:val="estilo1"/>
          <w:rFonts w:ascii="Verdana" w:hAnsi="Verdana"/>
          <w:b/>
          <w:sz w:val="18"/>
          <w:szCs w:val="18"/>
        </w:rPr>
        <w:t xml:space="preserve"> </w:t>
      </w:r>
    </w:p>
    <w:p w14:paraId="3D151A57" w14:textId="77777777" w:rsidR="00CF3DB9" w:rsidRPr="004F1F6D" w:rsidRDefault="00CF3DB9" w:rsidP="007F56AC">
      <w:pPr>
        <w:jc w:val="both"/>
        <w:rPr>
          <w:rFonts w:ascii="Verdana" w:hAnsi="Verdana" w:cs="Arial"/>
          <w:sz w:val="18"/>
          <w:szCs w:val="18"/>
        </w:rPr>
      </w:pPr>
    </w:p>
    <w:p w14:paraId="6DA06002" w14:textId="77777777" w:rsidR="00A863DA" w:rsidRPr="004F1F6D" w:rsidRDefault="00A863DA" w:rsidP="002517A5">
      <w:pPr>
        <w:pStyle w:val="Ttulo3"/>
        <w:numPr>
          <w:ilvl w:val="0"/>
          <w:numId w:val="6"/>
        </w:numPr>
        <w:spacing w:before="0" w:after="0"/>
        <w:ind w:left="360"/>
        <w:rPr>
          <w:rFonts w:ascii="Verdana" w:hAnsi="Verdana"/>
          <w:sz w:val="18"/>
          <w:szCs w:val="18"/>
        </w:rPr>
      </w:pPr>
      <w:bookmarkStart w:id="18" w:name="_Toc274295716"/>
      <w:r w:rsidRPr="004F1F6D">
        <w:rPr>
          <w:rFonts w:ascii="Verdana" w:hAnsi="Verdana"/>
          <w:sz w:val="18"/>
          <w:szCs w:val="18"/>
        </w:rPr>
        <w:t xml:space="preserve">Consultas, aclaraciones y rectificaciones </w:t>
      </w:r>
      <w:bookmarkEnd w:id="18"/>
    </w:p>
    <w:p w14:paraId="3C9015DA" w14:textId="77777777" w:rsidR="00A863DA" w:rsidRPr="004F1F6D" w:rsidRDefault="00A863DA">
      <w:pPr>
        <w:ind w:left="540"/>
        <w:jc w:val="both"/>
        <w:rPr>
          <w:rFonts w:ascii="Verdana" w:hAnsi="Verdana" w:cs="Arial"/>
          <w:sz w:val="18"/>
          <w:szCs w:val="18"/>
          <w:highlight w:val="yellow"/>
          <w:lang w:eastAsia="es-CL"/>
        </w:rPr>
      </w:pPr>
    </w:p>
    <w:p w14:paraId="7EA32009" w14:textId="3070F2A1" w:rsidR="00373B00" w:rsidRPr="004F1F6D" w:rsidRDefault="00373B00" w:rsidP="00373B00">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Las consultas se podrán realizar al siguiente correo electrónico </w:t>
      </w:r>
      <w:hyperlink r:id="rId10" w:history="1">
        <w:r w:rsidRPr="004F1F6D">
          <w:rPr>
            <w:rStyle w:val="Hipervnculo"/>
            <w:rFonts w:ascii="Verdana" w:hAnsi="Verdana" w:cs="Arial"/>
            <w:sz w:val="18"/>
            <w:szCs w:val="18"/>
          </w:rPr>
          <w:t>concursodeprode@sename.cl</w:t>
        </w:r>
      </w:hyperlink>
      <w:r w:rsidRPr="004F1F6D">
        <w:rPr>
          <w:rFonts w:ascii="Verdana" w:hAnsi="Verdana" w:cs="Arial"/>
          <w:sz w:val="18"/>
          <w:szCs w:val="18"/>
        </w:rPr>
        <w:t xml:space="preserve"> hasta el quinto día hábil siguiente al de su publicación, es decir, hasta el día </w:t>
      </w:r>
      <w:r w:rsidR="00A724D9">
        <w:rPr>
          <w:rFonts w:ascii="Verdana" w:hAnsi="Verdana" w:cs="Arial"/>
          <w:b/>
          <w:sz w:val="18"/>
          <w:szCs w:val="18"/>
        </w:rPr>
        <w:t>1</w:t>
      </w:r>
      <w:r w:rsidR="009A2AA8">
        <w:rPr>
          <w:rFonts w:ascii="Verdana" w:hAnsi="Verdana" w:cs="Arial"/>
          <w:b/>
          <w:sz w:val="18"/>
          <w:szCs w:val="18"/>
        </w:rPr>
        <w:t>0</w:t>
      </w:r>
      <w:r w:rsidRPr="004F1F6D">
        <w:rPr>
          <w:rFonts w:ascii="Verdana" w:hAnsi="Verdana" w:cs="Arial"/>
          <w:b/>
          <w:sz w:val="18"/>
          <w:szCs w:val="18"/>
        </w:rPr>
        <w:t xml:space="preserve"> de </w:t>
      </w:r>
      <w:r w:rsidR="00A724D9">
        <w:rPr>
          <w:rFonts w:ascii="Verdana" w:hAnsi="Verdana" w:cs="Arial"/>
          <w:b/>
          <w:sz w:val="18"/>
          <w:szCs w:val="18"/>
        </w:rPr>
        <w:t>diciembre d</w:t>
      </w:r>
      <w:r w:rsidRPr="004F1F6D">
        <w:rPr>
          <w:rFonts w:ascii="Verdana" w:hAnsi="Verdana" w:cs="Arial"/>
          <w:b/>
          <w:sz w:val="18"/>
          <w:szCs w:val="18"/>
        </w:rPr>
        <w:t>el año 2018</w:t>
      </w:r>
      <w:r w:rsidRPr="004F1F6D">
        <w:rPr>
          <w:rFonts w:ascii="Verdana" w:hAnsi="Verdana" w:cs="Arial"/>
          <w:sz w:val="18"/>
          <w:szCs w:val="18"/>
        </w:rPr>
        <w:t>, hasta las 17:00 horas.</w:t>
      </w:r>
    </w:p>
    <w:p w14:paraId="53110349" w14:textId="77777777" w:rsidR="00373B00" w:rsidRPr="004F1F6D" w:rsidRDefault="00373B00" w:rsidP="00373B00">
      <w:pPr>
        <w:autoSpaceDE w:val="0"/>
        <w:autoSpaceDN w:val="0"/>
        <w:adjustRightInd w:val="0"/>
        <w:jc w:val="both"/>
        <w:rPr>
          <w:rFonts w:ascii="Verdana" w:hAnsi="Verdana" w:cs="Arial"/>
          <w:sz w:val="18"/>
          <w:szCs w:val="18"/>
        </w:rPr>
      </w:pPr>
    </w:p>
    <w:p w14:paraId="4EB7F7D6" w14:textId="77777777" w:rsidR="00373B00" w:rsidRPr="004F1F6D" w:rsidRDefault="00373B00" w:rsidP="00373B00">
      <w:pPr>
        <w:autoSpaceDE w:val="0"/>
        <w:autoSpaceDN w:val="0"/>
        <w:adjustRightInd w:val="0"/>
        <w:jc w:val="both"/>
        <w:rPr>
          <w:rFonts w:ascii="Verdana" w:hAnsi="Verdana" w:cs="Arial"/>
          <w:sz w:val="18"/>
          <w:szCs w:val="18"/>
        </w:rPr>
      </w:pPr>
      <w:r w:rsidRPr="004F1F6D">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w:t>
      </w:r>
      <w:bookmarkStart w:id="19" w:name="_GoBack"/>
      <w:bookmarkEnd w:id="19"/>
      <w:r w:rsidRPr="004F1F6D">
        <w:rPr>
          <w:rFonts w:ascii="Verdana" w:hAnsi="Verdana" w:cs="Arial"/>
          <w:sz w:val="18"/>
          <w:szCs w:val="18"/>
        </w:rPr>
        <w:t xml:space="preserve"> se formulen de forma concreta y precisa, que sean pertinentes al desarrollo del proceso y que su respuesta no involucre información confidencial.</w:t>
      </w:r>
    </w:p>
    <w:p w14:paraId="02ABB14D" w14:textId="77777777" w:rsidR="00373B00" w:rsidRPr="004F1F6D" w:rsidRDefault="00373B00" w:rsidP="00373B00">
      <w:pPr>
        <w:ind w:right="-90"/>
        <w:jc w:val="both"/>
        <w:rPr>
          <w:rFonts w:ascii="Verdana" w:hAnsi="Verdana" w:cs="Arial"/>
          <w:sz w:val="18"/>
          <w:szCs w:val="18"/>
        </w:rPr>
      </w:pPr>
    </w:p>
    <w:p w14:paraId="0FBD814F" w14:textId="7818D3EA" w:rsidR="00373B00" w:rsidRPr="004F1F6D" w:rsidRDefault="00373B00" w:rsidP="00373B00">
      <w:pPr>
        <w:ind w:right="-90"/>
        <w:jc w:val="both"/>
        <w:rPr>
          <w:rFonts w:ascii="Verdana" w:hAnsi="Verdana" w:cs="Arial"/>
          <w:b/>
          <w:sz w:val="18"/>
          <w:szCs w:val="18"/>
        </w:rPr>
      </w:pPr>
      <w:r w:rsidRPr="004F1F6D">
        <w:rPr>
          <w:rFonts w:ascii="Verdana" w:hAnsi="Verdana" w:cs="Arial"/>
          <w:sz w:val="18"/>
          <w:szCs w:val="18"/>
        </w:rPr>
        <w:t xml:space="preserve">Las respuestas se entregarán hasta el </w:t>
      </w:r>
      <w:r w:rsidR="001035CA">
        <w:rPr>
          <w:rFonts w:ascii="Verdana" w:hAnsi="Verdana" w:cs="Arial"/>
          <w:sz w:val="18"/>
          <w:szCs w:val="18"/>
        </w:rPr>
        <w:t xml:space="preserve">noveno </w:t>
      </w:r>
      <w:r w:rsidRPr="004F1F6D">
        <w:rPr>
          <w:rFonts w:ascii="Verdana" w:hAnsi="Verdana" w:cs="Arial"/>
          <w:sz w:val="18"/>
          <w:szCs w:val="18"/>
        </w:rPr>
        <w:t xml:space="preserve">día hábil siguiente al de la publicación del llamado a licitación, en la página Web del Servicio, es decir hasta el día </w:t>
      </w:r>
      <w:r w:rsidR="002F0AC1">
        <w:rPr>
          <w:rFonts w:ascii="Verdana" w:hAnsi="Verdana" w:cs="Arial"/>
          <w:b/>
          <w:sz w:val="18"/>
          <w:szCs w:val="18"/>
        </w:rPr>
        <w:t>1</w:t>
      </w:r>
      <w:r w:rsidR="009A2AA8">
        <w:rPr>
          <w:rFonts w:ascii="Verdana" w:hAnsi="Verdana" w:cs="Arial"/>
          <w:b/>
          <w:sz w:val="18"/>
          <w:szCs w:val="18"/>
        </w:rPr>
        <w:t>7</w:t>
      </w:r>
      <w:r w:rsidR="001035CA">
        <w:rPr>
          <w:rFonts w:ascii="Verdana" w:hAnsi="Verdana" w:cs="Arial"/>
          <w:b/>
          <w:sz w:val="18"/>
          <w:szCs w:val="18"/>
        </w:rPr>
        <w:t xml:space="preserve"> </w:t>
      </w:r>
      <w:r w:rsidRPr="004F1F6D">
        <w:rPr>
          <w:rFonts w:ascii="Verdana" w:hAnsi="Verdana" w:cs="Arial"/>
          <w:b/>
          <w:sz w:val="18"/>
          <w:szCs w:val="18"/>
        </w:rPr>
        <w:t xml:space="preserve">de </w:t>
      </w:r>
      <w:r w:rsidR="001035CA">
        <w:rPr>
          <w:rFonts w:ascii="Verdana" w:hAnsi="Verdana" w:cs="Arial"/>
          <w:b/>
          <w:sz w:val="18"/>
          <w:szCs w:val="18"/>
        </w:rPr>
        <w:t xml:space="preserve">diciembre </w:t>
      </w:r>
      <w:r w:rsidRPr="004F1F6D">
        <w:rPr>
          <w:rFonts w:ascii="Verdana" w:hAnsi="Verdana" w:cs="Arial"/>
          <w:b/>
          <w:sz w:val="18"/>
          <w:szCs w:val="18"/>
        </w:rPr>
        <w:t>del año 2018.</w:t>
      </w:r>
    </w:p>
    <w:p w14:paraId="74167F3A" w14:textId="77777777" w:rsidR="00373B00" w:rsidRPr="004F1F6D" w:rsidRDefault="00373B00" w:rsidP="00373B00">
      <w:pPr>
        <w:ind w:left="360" w:right="-90"/>
        <w:jc w:val="both"/>
        <w:rPr>
          <w:rFonts w:ascii="Verdana" w:hAnsi="Verdana" w:cs="ArialMT"/>
          <w:sz w:val="18"/>
          <w:szCs w:val="18"/>
        </w:rPr>
      </w:pPr>
    </w:p>
    <w:p w14:paraId="1E1BC883"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2AE8078F" w14:textId="77777777" w:rsidR="00373B00" w:rsidRPr="004F1F6D" w:rsidRDefault="00373B00" w:rsidP="00373B00">
      <w:pPr>
        <w:ind w:left="360" w:right="-90"/>
        <w:jc w:val="both"/>
        <w:rPr>
          <w:rFonts w:ascii="Verdana" w:hAnsi="Verdana" w:cs="Arial"/>
          <w:sz w:val="18"/>
          <w:szCs w:val="18"/>
        </w:rPr>
      </w:pPr>
    </w:p>
    <w:p w14:paraId="2276B4BE"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w:t>
      </w:r>
      <w:r w:rsidR="002F0AC1">
        <w:rPr>
          <w:rFonts w:ascii="Verdana" w:hAnsi="Verdana" w:cs="Arial"/>
          <w:sz w:val="18"/>
          <w:szCs w:val="18"/>
        </w:rPr>
        <w:t xml:space="preserve">, </w:t>
      </w:r>
      <w:r w:rsidRPr="004F1F6D">
        <w:rPr>
          <w:rFonts w:ascii="Verdana" w:hAnsi="Verdana" w:cs="Arial"/>
          <w:sz w:val="18"/>
          <w:szCs w:val="18"/>
        </w:rPr>
        <w:t xml:space="preserve">por la Dirección </w:t>
      </w:r>
      <w:r w:rsidR="002F0AC1">
        <w:rPr>
          <w:rFonts w:ascii="Verdana" w:hAnsi="Verdana" w:cs="Arial"/>
          <w:sz w:val="18"/>
          <w:szCs w:val="18"/>
        </w:rPr>
        <w:t xml:space="preserve">Nacional </w:t>
      </w:r>
      <w:r w:rsidRPr="004F1F6D">
        <w:rPr>
          <w:rFonts w:ascii="Verdana" w:hAnsi="Verdana" w:cs="Arial"/>
          <w:sz w:val="18"/>
          <w:szCs w:val="18"/>
        </w:rPr>
        <w:t>del Servicio.</w:t>
      </w:r>
    </w:p>
    <w:p w14:paraId="3F00B4EA" w14:textId="77777777" w:rsidR="00373B00" w:rsidRPr="004F1F6D" w:rsidRDefault="00373B00" w:rsidP="00373B00">
      <w:pPr>
        <w:ind w:left="360" w:right="-90"/>
        <w:jc w:val="both"/>
        <w:rPr>
          <w:rFonts w:ascii="Verdana" w:hAnsi="Verdana" w:cs="ArialMT"/>
          <w:sz w:val="18"/>
          <w:szCs w:val="18"/>
        </w:rPr>
      </w:pPr>
    </w:p>
    <w:p w14:paraId="19295152"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 xml:space="preserve">El licitante procederá a analizar las consultas formuladas, y sus respuestas se pondrán a disposición de todos los oferentes en la página </w:t>
      </w:r>
      <w:r w:rsidR="002F0AC1">
        <w:rPr>
          <w:rFonts w:ascii="Verdana" w:hAnsi="Verdana" w:cs="Arial"/>
          <w:sz w:val="18"/>
          <w:szCs w:val="18"/>
        </w:rPr>
        <w:t>w</w:t>
      </w:r>
      <w:r w:rsidRPr="004F1F6D">
        <w:rPr>
          <w:rFonts w:ascii="Verdana" w:hAnsi="Verdana" w:cs="Arial"/>
          <w:sz w:val="18"/>
          <w:szCs w:val="18"/>
        </w:rPr>
        <w:t>eb del Servicio</w:t>
      </w:r>
      <w:r w:rsidR="002F0AC1">
        <w:rPr>
          <w:rFonts w:ascii="Verdana" w:hAnsi="Verdana" w:cs="Arial"/>
          <w:sz w:val="18"/>
          <w:szCs w:val="18"/>
        </w:rPr>
        <w:t>,</w:t>
      </w:r>
      <w:r w:rsidRPr="004F1F6D">
        <w:rPr>
          <w:rFonts w:ascii="Verdana" w:hAnsi="Verdana" w:cs="Arial"/>
          <w:sz w:val="18"/>
          <w:szCs w:val="18"/>
        </w:rPr>
        <w:t xml:space="preserve"> por el nombre de esta Licitación. En este proceso se citará cada consulta, sin hacer mención al proponente que la haya formulado, y luego se dará la respuesta correspondiente.</w:t>
      </w:r>
    </w:p>
    <w:p w14:paraId="6121883C" w14:textId="77777777" w:rsidR="00373B00" w:rsidRPr="004F1F6D" w:rsidRDefault="00373B00" w:rsidP="00373B00">
      <w:pPr>
        <w:ind w:left="360" w:right="-90"/>
        <w:jc w:val="both"/>
        <w:rPr>
          <w:rFonts w:ascii="Verdana" w:hAnsi="Verdana" w:cs="Arial"/>
          <w:sz w:val="18"/>
          <w:szCs w:val="18"/>
        </w:rPr>
      </w:pPr>
    </w:p>
    <w:p w14:paraId="5E7450A5"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El licitante podrá consolidar las consultas relacionadas al mismo tema publicando una sola respuesta general.</w:t>
      </w:r>
    </w:p>
    <w:p w14:paraId="2F46A488" w14:textId="77777777" w:rsidR="00373B00" w:rsidRPr="004F1F6D" w:rsidRDefault="00373B00" w:rsidP="00373B00">
      <w:pPr>
        <w:ind w:left="360" w:right="-90"/>
        <w:jc w:val="both"/>
        <w:rPr>
          <w:rFonts w:ascii="Verdana" w:hAnsi="Verdana" w:cs="Arial"/>
          <w:sz w:val="18"/>
          <w:szCs w:val="18"/>
        </w:rPr>
      </w:pPr>
    </w:p>
    <w:p w14:paraId="4422C009"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042DEFD1" w14:textId="77777777" w:rsidR="00373B00" w:rsidRPr="004F1F6D" w:rsidRDefault="00373B00" w:rsidP="00373B00">
      <w:pPr>
        <w:ind w:left="360" w:right="-90"/>
        <w:jc w:val="both"/>
        <w:rPr>
          <w:rFonts w:ascii="Verdana" w:hAnsi="Verdana" w:cs="Arial"/>
          <w:sz w:val="18"/>
          <w:szCs w:val="18"/>
        </w:rPr>
      </w:pPr>
    </w:p>
    <w:p w14:paraId="7155D088"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042DE6AC" w14:textId="77777777" w:rsidR="00373B00" w:rsidRPr="004F1F6D" w:rsidRDefault="00373B00" w:rsidP="00373B00">
      <w:pPr>
        <w:ind w:right="-90"/>
        <w:jc w:val="both"/>
        <w:rPr>
          <w:rFonts w:ascii="Verdana" w:hAnsi="Verdana" w:cs="Arial"/>
          <w:sz w:val="18"/>
          <w:szCs w:val="18"/>
        </w:rPr>
      </w:pPr>
    </w:p>
    <w:p w14:paraId="6FF7124C" w14:textId="77777777"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Estas aclaraciones se entregarán en la misma forma y oportunidad que las respuestas, y deberán ser consideradas por los interesados en la preparación de sus ofertas.</w:t>
      </w:r>
    </w:p>
    <w:p w14:paraId="7485E830" w14:textId="77777777" w:rsidR="00373B00" w:rsidRPr="004F1F6D" w:rsidRDefault="00373B00" w:rsidP="00373B00">
      <w:pPr>
        <w:ind w:right="-90"/>
        <w:jc w:val="both"/>
        <w:rPr>
          <w:rFonts w:ascii="Verdana" w:hAnsi="Verdana" w:cs="Arial"/>
          <w:sz w:val="18"/>
          <w:szCs w:val="18"/>
        </w:rPr>
      </w:pPr>
    </w:p>
    <w:p w14:paraId="50297FEF" w14:textId="6B86B882" w:rsidR="00373B00" w:rsidRPr="004F1F6D" w:rsidRDefault="00373B00" w:rsidP="00373B00">
      <w:pPr>
        <w:ind w:right="-90"/>
        <w:jc w:val="both"/>
        <w:rPr>
          <w:rFonts w:ascii="Verdana" w:hAnsi="Verdana" w:cs="Arial"/>
          <w:sz w:val="18"/>
          <w:szCs w:val="18"/>
        </w:rPr>
      </w:pPr>
      <w:r w:rsidRPr="004F1F6D">
        <w:rPr>
          <w:rFonts w:ascii="Verdana" w:hAnsi="Verdana" w:cs="Arial"/>
          <w:sz w:val="18"/>
          <w:szCs w:val="18"/>
        </w:rPr>
        <w:t xml:space="preserve">Cabe señalar que en caso de existir discrepancias entre las Bases y las respuestas que se entreguen por parte del Servicio hasta el día </w:t>
      </w:r>
      <w:r w:rsidR="002F0AC1">
        <w:rPr>
          <w:rFonts w:ascii="Verdana" w:hAnsi="Verdana" w:cs="Arial"/>
          <w:b/>
          <w:sz w:val="18"/>
          <w:szCs w:val="18"/>
        </w:rPr>
        <w:t>1</w:t>
      </w:r>
      <w:r w:rsidR="009A2AA8">
        <w:rPr>
          <w:rFonts w:ascii="Verdana" w:hAnsi="Verdana" w:cs="Arial"/>
          <w:b/>
          <w:sz w:val="18"/>
          <w:szCs w:val="18"/>
        </w:rPr>
        <w:t>7</w:t>
      </w:r>
      <w:r w:rsidR="00C4158C" w:rsidRPr="004F1F6D">
        <w:rPr>
          <w:rFonts w:ascii="Verdana" w:hAnsi="Verdana" w:cs="Arial"/>
          <w:b/>
          <w:sz w:val="18"/>
          <w:szCs w:val="18"/>
        </w:rPr>
        <w:t xml:space="preserve"> de </w:t>
      </w:r>
      <w:r w:rsidR="001035CA">
        <w:rPr>
          <w:rFonts w:ascii="Verdana" w:hAnsi="Verdana" w:cs="Arial"/>
          <w:b/>
          <w:sz w:val="18"/>
          <w:szCs w:val="18"/>
        </w:rPr>
        <w:t xml:space="preserve">diciembre </w:t>
      </w:r>
      <w:r w:rsidRPr="004F1F6D">
        <w:rPr>
          <w:rFonts w:ascii="Verdana" w:hAnsi="Verdana" w:cs="Arial"/>
          <w:b/>
          <w:sz w:val="18"/>
          <w:szCs w:val="18"/>
        </w:rPr>
        <w:t>del año 2018,</w:t>
      </w:r>
      <w:r w:rsidRPr="004F1F6D">
        <w:rPr>
          <w:rFonts w:ascii="Verdana" w:hAnsi="Verdana" w:cs="Arial"/>
          <w:sz w:val="18"/>
          <w:szCs w:val="18"/>
        </w:rPr>
        <w:t xml:space="preserve"> primarán las disposiciones contenidas en las Bases.</w:t>
      </w:r>
    </w:p>
    <w:p w14:paraId="631DCF76" w14:textId="77777777" w:rsidR="00C4158C" w:rsidRDefault="00C4158C" w:rsidP="000E4C98">
      <w:pPr>
        <w:ind w:left="360" w:right="-90"/>
        <w:jc w:val="both"/>
        <w:rPr>
          <w:rFonts w:ascii="Verdana" w:hAnsi="Verdana" w:cs="Arial"/>
          <w:sz w:val="18"/>
          <w:szCs w:val="18"/>
        </w:rPr>
      </w:pPr>
    </w:p>
    <w:p w14:paraId="09ACC154" w14:textId="77777777" w:rsidR="002F0AC1" w:rsidRPr="004F1F6D" w:rsidRDefault="002F0AC1" w:rsidP="000E4C98">
      <w:pPr>
        <w:ind w:left="360" w:right="-90"/>
        <w:jc w:val="both"/>
        <w:rPr>
          <w:rFonts w:ascii="Verdana" w:hAnsi="Verdana" w:cs="Arial"/>
          <w:sz w:val="18"/>
          <w:szCs w:val="18"/>
        </w:rPr>
      </w:pPr>
    </w:p>
    <w:p w14:paraId="438176BA" w14:textId="77777777" w:rsidR="00A863DA" w:rsidRPr="004F1F6D" w:rsidRDefault="00A863DA" w:rsidP="002517A5">
      <w:pPr>
        <w:pStyle w:val="Ttulo3"/>
        <w:numPr>
          <w:ilvl w:val="0"/>
          <w:numId w:val="6"/>
        </w:numPr>
        <w:spacing w:before="0" w:after="0"/>
        <w:ind w:left="360"/>
        <w:rPr>
          <w:rFonts w:ascii="Verdana" w:hAnsi="Verdana"/>
          <w:sz w:val="18"/>
          <w:szCs w:val="18"/>
        </w:rPr>
      </w:pPr>
      <w:bookmarkStart w:id="20" w:name="_Toc274295717"/>
      <w:r w:rsidRPr="004F1F6D">
        <w:rPr>
          <w:rFonts w:ascii="Verdana" w:hAnsi="Verdana"/>
          <w:sz w:val="18"/>
          <w:szCs w:val="18"/>
        </w:rPr>
        <w:lastRenderedPageBreak/>
        <w:t>Fecha de cierre de la convocatoria y lugar de recepción de las propuestas</w:t>
      </w:r>
      <w:bookmarkEnd w:id="20"/>
    </w:p>
    <w:p w14:paraId="58B494C9" w14:textId="77777777" w:rsidR="00A863DA" w:rsidRPr="004F1F6D" w:rsidRDefault="00A863DA">
      <w:pPr>
        <w:tabs>
          <w:tab w:val="num" w:pos="900"/>
        </w:tabs>
        <w:ind w:right="110"/>
        <w:jc w:val="both"/>
        <w:rPr>
          <w:rFonts w:ascii="Verdana" w:hAnsi="Verdana" w:cs="Arial"/>
          <w:bCs/>
          <w:sz w:val="18"/>
          <w:szCs w:val="18"/>
        </w:rPr>
      </w:pPr>
    </w:p>
    <w:p w14:paraId="22BCCD58" w14:textId="700194C7" w:rsidR="004D28D7" w:rsidRPr="004F1F6D" w:rsidRDefault="000E4C98">
      <w:pPr>
        <w:pStyle w:val="Textodebloque"/>
        <w:tabs>
          <w:tab w:val="num" w:pos="900"/>
        </w:tabs>
        <w:ind w:left="0"/>
        <w:rPr>
          <w:rFonts w:ascii="Verdana" w:hAnsi="Verdana"/>
          <w:sz w:val="18"/>
          <w:szCs w:val="18"/>
        </w:rPr>
      </w:pPr>
      <w:r w:rsidRPr="004F1F6D">
        <w:rPr>
          <w:rFonts w:ascii="Verdana" w:hAnsi="Verdana"/>
          <w:sz w:val="18"/>
          <w:szCs w:val="18"/>
        </w:rPr>
        <w:t xml:space="preserve">Las propuestas serán recepcionadas en la oficina de partes de las Direcciones Regionales </w:t>
      </w:r>
      <w:r w:rsidR="00441BB2" w:rsidRPr="004F1F6D">
        <w:rPr>
          <w:rFonts w:ascii="Verdana" w:hAnsi="Verdana"/>
          <w:sz w:val="18"/>
          <w:szCs w:val="18"/>
        </w:rPr>
        <w:t xml:space="preserve">respectivas </w:t>
      </w:r>
      <w:r w:rsidRPr="004F1F6D">
        <w:rPr>
          <w:rFonts w:ascii="Verdana" w:hAnsi="Verdana"/>
          <w:sz w:val="18"/>
          <w:szCs w:val="18"/>
        </w:rPr>
        <w:t xml:space="preserve">del SENAME, hasta </w:t>
      </w:r>
      <w:r w:rsidRPr="004F1F6D">
        <w:rPr>
          <w:rFonts w:ascii="Verdana" w:hAnsi="Verdana"/>
          <w:b/>
          <w:bCs/>
          <w:sz w:val="18"/>
          <w:szCs w:val="18"/>
        </w:rPr>
        <w:t>las 1</w:t>
      </w:r>
      <w:r w:rsidR="002F0AC1">
        <w:rPr>
          <w:rFonts w:ascii="Verdana" w:hAnsi="Verdana"/>
          <w:b/>
          <w:bCs/>
          <w:sz w:val="18"/>
          <w:szCs w:val="18"/>
        </w:rPr>
        <w:t>2</w:t>
      </w:r>
      <w:r w:rsidRPr="004F1F6D">
        <w:rPr>
          <w:rFonts w:ascii="Verdana" w:hAnsi="Verdana"/>
          <w:b/>
          <w:bCs/>
          <w:sz w:val="18"/>
          <w:szCs w:val="18"/>
        </w:rPr>
        <w:t>:00 horas</w:t>
      </w:r>
      <w:r w:rsidRPr="004F1F6D">
        <w:rPr>
          <w:rFonts w:ascii="Verdana" w:hAnsi="Verdana"/>
          <w:sz w:val="18"/>
          <w:szCs w:val="18"/>
        </w:rPr>
        <w:t xml:space="preserve"> del </w:t>
      </w:r>
      <w:r w:rsidR="00A0033E" w:rsidRPr="004F1F6D">
        <w:rPr>
          <w:rFonts w:ascii="Verdana" w:hAnsi="Verdana"/>
          <w:b/>
          <w:sz w:val="18"/>
          <w:szCs w:val="18"/>
        </w:rPr>
        <w:t xml:space="preserve">trigésimo </w:t>
      </w:r>
      <w:r w:rsidR="00287D91" w:rsidRPr="004F1F6D">
        <w:rPr>
          <w:rFonts w:ascii="Verdana" w:hAnsi="Verdana"/>
          <w:b/>
          <w:sz w:val="18"/>
          <w:szCs w:val="18"/>
        </w:rPr>
        <w:t>(</w:t>
      </w:r>
      <w:r w:rsidR="00A0033E" w:rsidRPr="004F1F6D">
        <w:rPr>
          <w:rFonts w:ascii="Verdana" w:hAnsi="Verdana"/>
          <w:b/>
          <w:sz w:val="18"/>
          <w:szCs w:val="18"/>
        </w:rPr>
        <w:t>30</w:t>
      </w:r>
      <w:r w:rsidR="00287D91" w:rsidRPr="004F1F6D">
        <w:rPr>
          <w:rFonts w:ascii="Verdana" w:hAnsi="Verdana"/>
          <w:b/>
          <w:sz w:val="18"/>
          <w:szCs w:val="18"/>
        </w:rPr>
        <w:t>)</w:t>
      </w:r>
      <w:r w:rsidR="00287D91" w:rsidRPr="004F1F6D">
        <w:rPr>
          <w:rFonts w:ascii="Verdana" w:hAnsi="Verdana"/>
          <w:sz w:val="18"/>
          <w:szCs w:val="18"/>
        </w:rPr>
        <w:t xml:space="preserve"> </w:t>
      </w:r>
      <w:r w:rsidRPr="004F1F6D">
        <w:rPr>
          <w:rFonts w:ascii="Verdana" w:hAnsi="Verdana"/>
          <w:b/>
          <w:bCs/>
          <w:sz w:val="18"/>
          <w:szCs w:val="18"/>
        </w:rPr>
        <w:t xml:space="preserve">día hábil </w:t>
      </w:r>
      <w:r w:rsidRPr="004F1F6D">
        <w:rPr>
          <w:rFonts w:ascii="Verdana" w:hAnsi="Verdana"/>
          <w:bCs/>
          <w:sz w:val="18"/>
          <w:szCs w:val="18"/>
        </w:rPr>
        <w:t>siguiente al de su publicación</w:t>
      </w:r>
      <w:r w:rsidR="00BA0E1E" w:rsidRPr="004F1F6D">
        <w:rPr>
          <w:rFonts w:ascii="Verdana" w:hAnsi="Verdana"/>
          <w:bCs/>
          <w:sz w:val="18"/>
          <w:szCs w:val="18"/>
        </w:rPr>
        <w:t xml:space="preserve">, es decir el día </w:t>
      </w:r>
      <w:r w:rsidR="009A2AA8">
        <w:rPr>
          <w:rFonts w:ascii="Verdana" w:hAnsi="Verdana"/>
          <w:b/>
          <w:bCs/>
          <w:sz w:val="18"/>
          <w:szCs w:val="18"/>
        </w:rPr>
        <w:t>16</w:t>
      </w:r>
      <w:r w:rsidR="00C4158C" w:rsidRPr="004F1F6D">
        <w:rPr>
          <w:rFonts w:ascii="Verdana" w:hAnsi="Verdana"/>
          <w:b/>
          <w:bCs/>
          <w:sz w:val="18"/>
          <w:szCs w:val="18"/>
        </w:rPr>
        <w:t xml:space="preserve"> de </w:t>
      </w:r>
      <w:r w:rsidR="001035CA">
        <w:rPr>
          <w:rFonts w:ascii="Verdana" w:hAnsi="Verdana"/>
          <w:b/>
          <w:bCs/>
          <w:sz w:val="18"/>
          <w:szCs w:val="18"/>
        </w:rPr>
        <w:t>enero</w:t>
      </w:r>
      <w:r w:rsidR="003A6E38" w:rsidRPr="004F1F6D">
        <w:rPr>
          <w:rFonts w:ascii="Verdana" w:hAnsi="Verdana"/>
          <w:b/>
          <w:bCs/>
          <w:sz w:val="18"/>
          <w:szCs w:val="18"/>
        </w:rPr>
        <w:t xml:space="preserve"> d</w:t>
      </w:r>
      <w:r w:rsidR="00C4158C" w:rsidRPr="004F1F6D">
        <w:rPr>
          <w:rFonts w:ascii="Verdana" w:hAnsi="Verdana"/>
          <w:b/>
          <w:bCs/>
          <w:sz w:val="18"/>
          <w:szCs w:val="18"/>
        </w:rPr>
        <w:t>e 201</w:t>
      </w:r>
      <w:r w:rsidR="001035CA">
        <w:rPr>
          <w:rFonts w:ascii="Verdana" w:hAnsi="Verdana"/>
          <w:b/>
          <w:bCs/>
          <w:sz w:val="18"/>
          <w:szCs w:val="18"/>
        </w:rPr>
        <w:t>9</w:t>
      </w:r>
      <w:r w:rsidR="00EA7C56" w:rsidRPr="004F1F6D">
        <w:rPr>
          <w:rFonts w:ascii="Verdana" w:hAnsi="Verdana"/>
          <w:b/>
          <w:bCs/>
          <w:sz w:val="18"/>
          <w:szCs w:val="18"/>
        </w:rPr>
        <w:t>.</w:t>
      </w:r>
      <w:r w:rsidR="00EA7C56" w:rsidRPr="004F1F6D">
        <w:rPr>
          <w:rFonts w:ascii="Verdana" w:hAnsi="Verdana"/>
          <w:bCs/>
          <w:sz w:val="18"/>
          <w:szCs w:val="18"/>
        </w:rPr>
        <w:t xml:space="preserve"> </w:t>
      </w:r>
    </w:p>
    <w:p w14:paraId="401E7924" w14:textId="77777777" w:rsidR="00441BB2" w:rsidRPr="004F1F6D" w:rsidRDefault="00441BB2">
      <w:pPr>
        <w:pStyle w:val="Textodebloque"/>
        <w:tabs>
          <w:tab w:val="num" w:pos="900"/>
        </w:tabs>
        <w:ind w:left="0"/>
        <w:rPr>
          <w:rFonts w:ascii="Verdana" w:hAnsi="Verdana"/>
          <w:b/>
          <w:sz w:val="18"/>
          <w:szCs w:val="18"/>
        </w:rPr>
      </w:pPr>
    </w:p>
    <w:p w14:paraId="6C1A418D" w14:textId="77777777" w:rsidR="00A863DA" w:rsidRPr="004F1F6D" w:rsidRDefault="00A863DA">
      <w:pPr>
        <w:pStyle w:val="Textodebloque"/>
        <w:tabs>
          <w:tab w:val="num" w:pos="900"/>
        </w:tabs>
        <w:ind w:left="0"/>
        <w:rPr>
          <w:rFonts w:ascii="Verdana" w:hAnsi="Verdana"/>
          <w:b/>
          <w:sz w:val="18"/>
          <w:szCs w:val="18"/>
        </w:rPr>
      </w:pPr>
      <w:r w:rsidRPr="004F1F6D">
        <w:rPr>
          <w:rFonts w:ascii="Verdana" w:hAnsi="Verdana"/>
          <w:b/>
          <w:sz w:val="18"/>
          <w:szCs w:val="18"/>
        </w:rPr>
        <w:t>Las propuestas presentadas fuera de plazo no serán recepcionadas y el respectivo sobre será devuelto, sin abrir, al colaborador acreditado.</w:t>
      </w:r>
    </w:p>
    <w:p w14:paraId="4651B881" w14:textId="77777777" w:rsidR="00A863DA" w:rsidRPr="004F1F6D" w:rsidRDefault="00A863DA">
      <w:pPr>
        <w:pStyle w:val="Textodebloque"/>
        <w:tabs>
          <w:tab w:val="num" w:pos="900"/>
        </w:tabs>
        <w:ind w:left="0"/>
        <w:rPr>
          <w:rFonts w:ascii="Verdana" w:hAnsi="Verdana"/>
          <w:sz w:val="18"/>
          <w:szCs w:val="18"/>
        </w:rPr>
      </w:pPr>
    </w:p>
    <w:p w14:paraId="4820177C" w14:textId="77777777" w:rsidR="00A863DA" w:rsidRPr="004F1F6D" w:rsidRDefault="00A863DA" w:rsidP="002517A5">
      <w:pPr>
        <w:pStyle w:val="Ttulo3"/>
        <w:numPr>
          <w:ilvl w:val="0"/>
          <w:numId w:val="6"/>
        </w:numPr>
        <w:spacing w:before="0" w:after="0"/>
        <w:ind w:left="360"/>
        <w:rPr>
          <w:rFonts w:ascii="Verdana" w:hAnsi="Verdana"/>
          <w:sz w:val="18"/>
          <w:szCs w:val="18"/>
        </w:rPr>
      </w:pPr>
      <w:bookmarkStart w:id="21" w:name="_Toc160857302"/>
      <w:bookmarkStart w:id="22" w:name="_Toc274295718"/>
      <w:r w:rsidRPr="004F1F6D">
        <w:rPr>
          <w:rFonts w:ascii="Verdana" w:hAnsi="Verdana"/>
          <w:sz w:val="18"/>
          <w:szCs w:val="18"/>
        </w:rPr>
        <w:t>Formalidades para la presentación de propuestas</w:t>
      </w:r>
      <w:bookmarkEnd w:id="21"/>
      <w:r w:rsidR="00CA5050" w:rsidRPr="004F1F6D">
        <w:rPr>
          <w:rFonts w:ascii="Verdana" w:hAnsi="Verdana"/>
          <w:sz w:val="18"/>
          <w:szCs w:val="18"/>
        </w:rPr>
        <w:t>:</w:t>
      </w:r>
      <w:bookmarkEnd w:id="22"/>
    </w:p>
    <w:p w14:paraId="1231DC19" w14:textId="77777777" w:rsidR="00C32B05" w:rsidRPr="004F1F6D" w:rsidRDefault="00C32B05" w:rsidP="00995F27">
      <w:pPr>
        <w:jc w:val="both"/>
        <w:rPr>
          <w:rFonts w:ascii="Verdana" w:hAnsi="Verdana" w:cs="Arial"/>
          <w:sz w:val="18"/>
          <w:szCs w:val="18"/>
        </w:rPr>
      </w:pPr>
    </w:p>
    <w:p w14:paraId="1DD55BB7" w14:textId="77777777" w:rsidR="00C4158C" w:rsidRPr="004F1F6D" w:rsidRDefault="00C4158C" w:rsidP="00C4158C">
      <w:pPr>
        <w:autoSpaceDE w:val="0"/>
        <w:autoSpaceDN w:val="0"/>
        <w:adjustRightInd w:val="0"/>
        <w:jc w:val="both"/>
        <w:rPr>
          <w:rFonts w:ascii="Verdana" w:hAnsi="Verdana" w:cs="Arial"/>
          <w:sz w:val="18"/>
          <w:szCs w:val="18"/>
        </w:rPr>
      </w:pPr>
      <w:bookmarkStart w:id="23" w:name="_Toc160857303"/>
      <w:bookmarkStart w:id="24" w:name="_Toc274295719"/>
      <w:r w:rsidRPr="004F1F6D">
        <w:rPr>
          <w:rFonts w:ascii="Verdana" w:hAnsi="Verdana" w:cs="Arial"/>
          <w:sz w:val="18"/>
          <w:szCs w:val="18"/>
        </w:rPr>
        <w:t>1) El proyecto deberá presentarse en el formato correspondiente al Formulario de la Presentación de Proyectos respectivo</w:t>
      </w:r>
      <w:r w:rsidR="004608B6">
        <w:rPr>
          <w:rFonts w:ascii="Verdana" w:hAnsi="Verdana" w:cs="Arial"/>
          <w:sz w:val="18"/>
          <w:szCs w:val="18"/>
        </w:rPr>
        <w:t xml:space="preserve">, </w:t>
      </w:r>
      <w:r w:rsidRPr="004F1F6D">
        <w:rPr>
          <w:rFonts w:ascii="Verdana" w:hAnsi="Verdana" w:cs="Arial"/>
          <w:sz w:val="18"/>
          <w:szCs w:val="18"/>
        </w:rPr>
        <w:t>cumpliendo con lo establecido en las presentes bases, adecuándose a los objetivos y exigencias técnicas descritas en las bases técnicas y sus documentos anexos.</w:t>
      </w:r>
    </w:p>
    <w:p w14:paraId="1D2C2A8A" w14:textId="77777777" w:rsidR="00C4158C" w:rsidRPr="004F1F6D" w:rsidRDefault="00C4158C" w:rsidP="00C4158C">
      <w:pPr>
        <w:autoSpaceDE w:val="0"/>
        <w:autoSpaceDN w:val="0"/>
        <w:adjustRightInd w:val="0"/>
        <w:jc w:val="both"/>
        <w:rPr>
          <w:rFonts w:ascii="Verdana" w:hAnsi="Verdana" w:cs="ArialMT"/>
          <w:sz w:val="18"/>
          <w:szCs w:val="18"/>
        </w:rPr>
      </w:pPr>
    </w:p>
    <w:p w14:paraId="4268A64E" w14:textId="77777777" w:rsidR="00C4158C" w:rsidRPr="004F1F6D" w:rsidRDefault="00C4158C" w:rsidP="00C4158C">
      <w:pPr>
        <w:autoSpaceDE w:val="0"/>
        <w:autoSpaceDN w:val="0"/>
        <w:adjustRightInd w:val="0"/>
        <w:jc w:val="both"/>
        <w:rPr>
          <w:rFonts w:ascii="Verdana" w:hAnsi="Verdana" w:cs="Arial"/>
          <w:sz w:val="18"/>
          <w:szCs w:val="18"/>
          <w:lang w:val="es-ES_tradnl"/>
        </w:rPr>
      </w:pPr>
      <w:r w:rsidRPr="004F1F6D">
        <w:rPr>
          <w:rFonts w:ascii="Verdana" w:hAnsi="Verdana" w:cs="ArialMT"/>
          <w:sz w:val="18"/>
          <w:szCs w:val="18"/>
        </w:rPr>
        <w:t xml:space="preserve">2) Junto al proyecto, el participante deberá presentar </w:t>
      </w:r>
      <w:r w:rsidRPr="004F1F6D">
        <w:rPr>
          <w:rFonts w:ascii="Verdana" w:hAnsi="Verdana" w:cs="Arial"/>
          <w:sz w:val="18"/>
          <w:szCs w:val="18"/>
          <w:lang w:val="es-MX"/>
        </w:rPr>
        <w:t>un</w:t>
      </w:r>
      <w:r w:rsidRPr="004F1F6D">
        <w:rPr>
          <w:rFonts w:ascii="Verdana" w:hAnsi="Verdana"/>
          <w:b/>
          <w:bCs/>
          <w:sz w:val="18"/>
          <w:szCs w:val="18"/>
          <w:lang w:val="es-MX"/>
        </w:rPr>
        <w:t xml:space="preserve"> </w:t>
      </w:r>
      <w:r w:rsidRPr="004F1F6D">
        <w:rPr>
          <w:rFonts w:ascii="Verdana" w:hAnsi="Verdana"/>
          <w:bCs/>
          <w:sz w:val="18"/>
          <w:szCs w:val="18"/>
          <w:lang w:val="es-MX"/>
        </w:rPr>
        <w:t xml:space="preserve">certificado de antecedentes laborales y previsionales, emanado de la Dirección del Trabajo, que acredite que respecto del organismo solicitante, se constata en las bases informáticas de dicho organismo, que no se registran deudas previsionales con sus trabajadores. </w:t>
      </w:r>
      <w:r w:rsidRPr="004F1F6D">
        <w:rPr>
          <w:rFonts w:ascii="Verdana" w:hAnsi="Verdana" w:cs="Arial"/>
          <w:sz w:val="18"/>
          <w:szCs w:val="18"/>
          <w:lang w:val="es-ES_tradnl"/>
        </w:rPr>
        <w:t>Dicho certificado deberá tener la calidad de “vigente” al momento de la apertura de las propuestas.</w:t>
      </w:r>
    </w:p>
    <w:p w14:paraId="43C0E4B0" w14:textId="77777777" w:rsidR="00C4158C" w:rsidRPr="004F1F6D" w:rsidRDefault="00C4158C" w:rsidP="00C4158C">
      <w:pPr>
        <w:autoSpaceDE w:val="0"/>
        <w:autoSpaceDN w:val="0"/>
        <w:adjustRightInd w:val="0"/>
        <w:jc w:val="both"/>
        <w:rPr>
          <w:rFonts w:ascii="Verdana" w:hAnsi="Verdana" w:cs="Arial"/>
          <w:sz w:val="18"/>
          <w:szCs w:val="18"/>
          <w:lang w:val="es-MX"/>
        </w:rPr>
      </w:pPr>
    </w:p>
    <w:p w14:paraId="5A12126C"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lang w:val="es-MX"/>
        </w:rPr>
        <w:t>En caso que, una institución presente más de una propuesta en una misma región, bastará que presente un certificado</w:t>
      </w:r>
      <w:r w:rsidRPr="004F1F6D">
        <w:rPr>
          <w:rFonts w:ascii="Verdana" w:hAnsi="Verdana" w:cs="Arial"/>
          <w:sz w:val="18"/>
          <w:szCs w:val="18"/>
        </w:rPr>
        <w:t xml:space="preserve">, situación que se hará constar como observación en el acta que elabore la comisión de apertura. </w:t>
      </w:r>
    </w:p>
    <w:p w14:paraId="025994F3" w14:textId="77777777" w:rsidR="00C4158C" w:rsidRPr="004F1F6D" w:rsidRDefault="00C4158C" w:rsidP="00C4158C">
      <w:pPr>
        <w:autoSpaceDE w:val="0"/>
        <w:autoSpaceDN w:val="0"/>
        <w:adjustRightInd w:val="0"/>
        <w:jc w:val="both"/>
        <w:rPr>
          <w:rFonts w:ascii="Verdana" w:hAnsi="Verdana" w:cs="Arial"/>
          <w:sz w:val="18"/>
          <w:szCs w:val="18"/>
          <w:lang w:val="es-ES_tradnl"/>
        </w:rPr>
      </w:pPr>
    </w:p>
    <w:p w14:paraId="41B3EE57" w14:textId="77777777" w:rsidR="00C4158C" w:rsidRPr="004F1F6D" w:rsidRDefault="00C4158C" w:rsidP="00C4158C">
      <w:pPr>
        <w:autoSpaceDE w:val="0"/>
        <w:autoSpaceDN w:val="0"/>
        <w:adjustRightInd w:val="0"/>
        <w:jc w:val="both"/>
        <w:rPr>
          <w:rFonts w:ascii="Verdana" w:hAnsi="Verdana" w:cs="Arial"/>
          <w:sz w:val="18"/>
          <w:szCs w:val="18"/>
          <w:lang w:val="es-ES_tradnl"/>
        </w:rPr>
      </w:pPr>
      <w:r w:rsidRPr="004F1F6D">
        <w:rPr>
          <w:rFonts w:ascii="Verdana" w:hAnsi="Verdana" w:cs="Arial"/>
          <w:sz w:val="18"/>
          <w:szCs w:val="18"/>
          <w:lang w:val="es-ES_tradn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w:t>
      </w:r>
    </w:p>
    <w:p w14:paraId="2ECB6510" w14:textId="77777777" w:rsidR="00C4158C" w:rsidRPr="004F1F6D" w:rsidRDefault="00C4158C" w:rsidP="00C4158C">
      <w:pPr>
        <w:autoSpaceDE w:val="0"/>
        <w:autoSpaceDN w:val="0"/>
        <w:adjustRightInd w:val="0"/>
        <w:jc w:val="both"/>
        <w:rPr>
          <w:rFonts w:ascii="Verdana" w:hAnsi="Verdana" w:cs="Arial"/>
          <w:sz w:val="18"/>
          <w:szCs w:val="18"/>
        </w:rPr>
      </w:pPr>
    </w:p>
    <w:p w14:paraId="4BF0DF0B"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3) Los Colaboradores Acreditados deberán presentar su proyecto en soporte papel (1 original y 2 copias en papel) y 1 en formato digital (que deberá tener formato PDF), en un sobre que contenga todos los antecedentes requeridos. En caso de discordancia entre el papel y el documento digital, primará el documento en soporte de papel.</w:t>
      </w:r>
    </w:p>
    <w:p w14:paraId="72A986BB"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En el exterior del sobre se indicará:</w:t>
      </w:r>
    </w:p>
    <w:p w14:paraId="6CA296B0"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Nombre del Concurso.</w:t>
      </w:r>
    </w:p>
    <w:p w14:paraId="347BC75D"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Nombre del Colaborador Acreditado que presenta el proyecto.</w:t>
      </w:r>
    </w:p>
    <w:p w14:paraId="0B9C0425"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Nombre del Proyecto.</w:t>
      </w:r>
    </w:p>
    <w:p w14:paraId="7B57AC3F"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Código de Licitación Proyecto.</w:t>
      </w:r>
    </w:p>
    <w:p w14:paraId="6D77DE8D" w14:textId="77777777" w:rsidR="00C4158C" w:rsidRPr="004F1F6D" w:rsidRDefault="00C4158C" w:rsidP="00C4158C">
      <w:pPr>
        <w:autoSpaceDE w:val="0"/>
        <w:autoSpaceDN w:val="0"/>
        <w:adjustRightInd w:val="0"/>
        <w:jc w:val="both"/>
        <w:rPr>
          <w:rFonts w:ascii="Verdana" w:hAnsi="Verdana" w:cs="Arial"/>
          <w:sz w:val="18"/>
          <w:szCs w:val="18"/>
        </w:rPr>
      </w:pPr>
    </w:p>
    <w:p w14:paraId="2AA1B631"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4) La propuesta deberá contener la Identificación del proyecto, nombre del Colaborador Acreditado y su RUT.</w:t>
      </w:r>
    </w:p>
    <w:p w14:paraId="18D75018" w14:textId="77777777" w:rsidR="00C4158C" w:rsidRPr="004F1F6D" w:rsidRDefault="00C4158C" w:rsidP="00C4158C">
      <w:pPr>
        <w:autoSpaceDE w:val="0"/>
        <w:autoSpaceDN w:val="0"/>
        <w:adjustRightInd w:val="0"/>
        <w:jc w:val="both"/>
        <w:rPr>
          <w:rFonts w:ascii="Verdana" w:hAnsi="Verdana" w:cs="Arial"/>
          <w:sz w:val="18"/>
          <w:szCs w:val="18"/>
        </w:rPr>
      </w:pPr>
    </w:p>
    <w:p w14:paraId="1728577A" w14:textId="77777777" w:rsidR="00C4158C" w:rsidRPr="004F1F6D" w:rsidRDefault="00C4158C" w:rsidP="00C4158C">
      <w:pPr>
        <w:pStyle w:val="Ttulo3"/>
        <w:numPr>
          <w:ilvl w:val="0"/>
          <w:numId w:val="6"/>
        </w:numPr>
        <w:spacing w:before="0" w:after="0"/>
        <w:ind w:left="360"/>
        <w:rPr>
          <w:rFonts w:ascii="Verdana" w:hAnsi="Verdana"/>
          <w:sz w:val="18"/>
          <w:szCs w:val="18"/>
        </w:rPr>
      </w:pPr>
      <w:r w:rsidRPr="004F1F6D">
        <w:rPr>
          <w:rFonts w:ascii="Verdana" w:hAnsi="Verdana"/>
          <w:sz w:val="18"/>
          <w:szCs w:val="18"/>
        </w:rPr>
        <w:t>Lugar y fecha de apertura de las propuestas</w:t>
      </w:r>
      <w:bookmarkEnd w:id="23"/>
      <w:bookmarkEnd w:id="24"/>
    </w:p>
    <w:p w14:paraId="01B0A3FD" w14:textId="77777777" w:rsidR="00C4158C" w:rsidRPr="004F1F6D" w:rsidRDefault="00C4158C" w:rsidP="00C4158C">
      <w:pPr>
        <w:ind w:left="360"/>
        <w:jc w:val="both"/>
        <w:rPr>
          <w:rFonts w:ascii="Verdana" w:hAnsi="Verdana" w:cs="Arial"/>
          <w:b/>
          <w:bCs/>
          <w:sz w:val="18"/>
          <w:szCs w:val="18"/>
        </w:rPr>
      </w:pPr>
    </w:p>
    <w:p w14:paraId="708FCB04" w14:textId="5B448480" w:rsidR="00C4158C" w:rsidRPr="004F1F6D" w:rsidRDefault="00C4158C" w:rsidP="00C4158C">
      <w:pPr>
        <w:pStyle w:val="Textodebloque"/>
        <w:tabs>
          <w:tab w:val="num" w:pos="900"/>
        </w:tabs>
        <w:ind w:left="0"/>
        <w:rPr>
          <w:rFonts w:ascii="Verdana" w:hAnsi="Verdana"/>
          <w:sz w:val="18"/>
          <w:szCs w:val="18"/>
        </w:rPr>
      </w:pPr>
      <w:r w:rsidRPr="004F1F6D">
        <w:rPr>
          <w:rFonts w:ascii="Verdana" w:hAnsi="Verdana"/>
          <w:spacing w:val="-3"/>
          <w:sz w:val="18"/>
          <w:szCs w:val="18"/>
        </w:rPr>
        <w:t xml:space="preserve">La apertura de las propuestas se efectuará en las oficinas de las Direcciones Regionales que </w:t>
      </w:r>
      <w:r w:rsidR="004608B6" w:rsidRPr="004F1F6D">
        <w:rPr>
          <w:rFonts w:ascii="Verdana" w:hAnsi="Verdana"/>
          <w:spacing w:val="-3"/>
          <w:sz w:val="18"/>
          <w:szCs w:val="18"/>
        </w:rPr>
        <w:t>se determinen</w:t>
      </w:r>
      <w:r w:rsidRPr="004F1F6D">
        <w:rPr>
          <w:rFonts w:ascii="Verdana" w:hAnsi="Verdana"/>
          <w:spacing w:val="-3"/>
          <w:sz w:val="18"/>
          <w:szCs w:val="18"/>
        </w:rPr>
        <w:t xml:space="preserve"> en esta convocatoria, a las 15:00 horas del </w:t>
      </w:r>
      <w:r w:rsidRPr="004F1F6D">
        <w:rPr>
          <w:rFonts w:ascii="Verdana" w:hAnsi="Verdana"/>
          <w:b/>
          <w:sz w:val="18"/>
          <w:szCs w:val="18"/>
        </w:rPr>
        <w:t>trigésimo (30)</w:t>
      </w:r>
      <w:r w:rsidRPr="004F1F6D">
        <w:rPr>
          <w:rFonts w:ascii="Verdana" w:hAnsi="Verdana"/>
          <w:sz w:val="18"/>
          <w:szCs w:val="18"/>
        </w:rPr>
        <w:t xml:space="preserve"> </w:t>
      </w:r>
      <w:r w:rsidRPr="004F1F6D">
        <w:rPr>
          <w:rFonts w:ascii="Verdana" w:hAnsi="Verdana"/>
          <w:b/>
          <w:bCs/>
          <w:sz w:val="18"/>
          <w:szCs w:val="18"/>
        </w:rPr>
        <w:t xml:space="preserve">día hábil </w:t>
      </w:r>
      <w:r w:rsidRPr="004F1F6D">
        <w:rPr>
          <w:rFonts w:ascii="Verdana" w:hAnsi="Verdana"/>
          <w:bCs/>
          <w:sz w:val="18"/>
          <w:szCs w:val="18"/>
        </w:rPr>
        <w:t>siguiente al de su publicación, es decir el día</w:t>
      </w:r>
      <w:r w:rsidR="001035CA">
        <w:rPr>
          <w:rFonts w:ascii="Verdana" w:hAnsi="Verdana"/>
          <w:bCs/>
          <w:sz w:val="18"/>
          <w:szCs w:val="18"/>
        </w:rPr>
        <w:t xml:space="preserve"> </w:t>
      </w:r>
      <w:r w:rsidR="009A2AA8">
        <w:rPr>
          <w:rFonts w:ascii="Verdana" w:hAnsi="Verdana"/>
          <w:b/>
          <w:bCs/>
          <w:sz w:val="18"/>
          <w:szCs w:val="18"/>
        </w:rPr>
        <w:t>16</w:t>
      </w:r>
      <w:r w:rsidR="003A6E38" w:rsidRPr="004F1F6D">
        <w:rPr>
          <w:rFonts w:ascii="Verdana" w:hAnsi="Verdana"/>
          <w:b/>
          <w:bCs/>
          <w:sz w:val="18"/>
          <w:szCs w:val="18"/>
        </w:rPr>
        <w:t xml:space="preserve"> </w:t>
      </w:r>
      <w:r w:rsidRPr="004F1F6D">
        <w:rPr>
          <w:rFonts w:ascii="Verdana" w:hAnsi="Verdana"/>
          <w:b/>
          <w:bCs/>
          <w:sz w:val="18"/>
          <w:szCs w:val="18"/>
        </w:rPr>
        <w:t xml:space="preserve">de </w:t>
      </w:r>
      <w:r w:rsidR="001035CA">
        <w:rPr>
          <w:rFonts w:ascii="Verdana" w:hAnsi="Verdana"/>
          <w:b/>
          <w:bCs/>
          <w:sz w:val="18"/>
          <w:szCs w:val="18"/>
        </w:rPr>
        <w:t xml:space="preserve">enero </w:t>
      </w:r>
      <w:r w:rsidRPr="004F1F6D">
        <w:rPr>
          <w:rFonts w:ascii="Verdana" w:hAnsi="Verdana"/>
          <w:b/>
          <w:bCs/>
          <w:sz w:val="18"/>
          <w:szCs w:val="18"/>
        </w:rPr>
        <w:t>del año 201</w:t>
      </w:r>
      <w:r w:rsidR="001035CA">
        <w:rPr>
          <w:rFonts w:ascii="Verdana" w:hAnsi="Verdana"/>
          <w:b/>
          <w:bCs/>
          <w:sz w:val="18"/>
          <w:szCs w:val="18"/>
        </w:rPr>
        <w:t>9</w:t>
      </w:r>
      <w:r w:rsidRPr="004F1F6D">
        <w:rPr>
          <w:rFonts w:ascii="Verdana" w:hAnsi="Verdana"/>
          <w:b/>
          <w:bCs/>
          <w:sz w:val="18"/>
          <w:szCs w:val="18"/>
        </w:rPr>
        <w:t>.</w:t>
      </w:r>
    </w:p>
    <w:p w14:paraId="576C5BCE" w14:textId="77777777" w:rsidR="00C4158C" w:rsidRPr="004F1F6D" w:rsidRDefault="00C4158C" w:rsidP="00C4158C">
      <w:pPr>
        <w:jc w:val="both"/>
        <w:rPr>
          <w:rFonts w:ascii="Verdana" w:hAnsi="Verdana" w:cs="Arial"/>
          <w:bCs/>
          <w:sz w:val="18"/>
          <w:szCs w:val="18"/>
        </w:rPr>
      </w:pPr>
    </w:p>
    <w:p w14:paraId="730AC846" w14:textId="77777777" w:rsidR="00C4158C" w:rsidRPr="004F1F6D" w:rsidRDefault="00C4158C" w:rsidP="00C4158C">
      <w:pPr>
        <w:pStyle w:val="Textoindependiente"/>
        <w:tabs>
          <w:tab w:val="left" w:pos="360"/>
        </w:tabs>
        <w:ind w:right="110"/>
        <w:rPr>
          <w:rFonts w:ascii="Verdana" w:hAnsi="Verdana"/>
          <w:b/>
          <w:sz w:val="18"/>
          <w:szCs w:val="18"/>
        </w:rPr>
      </w:pPr>
      <w:r w:rsidRPr="004F1F6D">
        <w:rPr>
          <w:rFonts w:ascii="Verdana" w:hAnsi="Verdana"/>
          <w:b/>
          <w:sz w:val="18"/>
          <w:szCs w:val="18"/>
        </w:rPr>
        <w:t xml:space="preserve">f) Período de evaluación. </w:t>
      </w:r>
    </w:p>
    <w:p w14:paraId="7FB2087B" w14:textId="77777777" w:rsidR="00C4158C" w:rsidRPr="004F1F6D" w:rsidRDefault="00C4158C" w:rsidP="00C4158C">
      <w:pPr>
        <w:pStyle w:val="Textoindependiente"/>
        <w:tabs>
          <w:tab w:val="left" w:pos="360"/>
        </w:tabs>
        <w:ind w:right="110"/>
        <w:rPr>
          <w:rFonts w:ascii="Verdana" w:hAnsi="Verdana"/>
          <w:sz w:val="18"/>
          <w:szCs w:val="18"/>
        </w:rPr>
      </w:pPr>
    </w:p>
    <w:p w14:paraId="6BFC5BFB" w14:textId="77777777" w:rsidR="00C4158C" w:rsidRPr="004F1F6D" w:rsidRDefault="00C4158C" w:rsidP="00C4158C">
      <w:pPr>
        <w:ind w:right="51"/>
        <w:jc w:val="both"/>
        <w:rPr>
          <w:rFonts w:ascii="Verdana" w:hAnsi="Verdana" w:cs="Arial"/>
          <w:b/>
          <w:sz w:val="18"/>
          <w:szCs w:val="18"/>
        </w:rPr>
      </w:pPr>
      <w:r w:rsidRPr="004F1F6D">
        <w:rPr>
          <w:rFonts w:ascii="Verdana" w:hAnsi="Verdana" w:cs="Arial"/>
          <w:sz w:val="18"/>
          <w:szCs w:val="18"/>
        </w:rPr>
        <w:t xml:space="preserve">Hasta el día </w:t>
      </w:r>
      <w:r w:rsidR="00A36DD6" w:rsidRPr="004F1F6D">
        <w:rPr>
          <w:rFonts w:ascii="Verdana" w:hAnsi="Verdana" w:cs="Arial"/>
          <w:b/>
          <w:sz w:val="18"/>
          <w:szCs w:val="18"/>
        </w:rPr>
        <w:t>0</w:t>
      </w:r>
      <w:r w:rsidR="001035CA">
        <w:rPr>
          <w:rFonts w:ascii="Verdana" w:hAnsi="Verdana" w:cs="Arial"/>
          <w:b/>
          <w:sz w:val="18"/>
          <w:szCs w:val="18"/>
        </w:rPr>
        <w:t>8</w:t>
      </w:r>
      <w:r w:rsidRPr="004F1F6D">
        <w:rPr>
          <w:rFonts w:ascii="Verdana" w:hAnsi="Verdana" w:cs="Arial"/>
          <w:b/>
          <w:sz w:val="18"/>
          <w:szCs w:val="18"/>
        </w:rPr>
        <w:t xml:space="preserve"> de </w:t>
      </w:r>
      <w:r w:rsidR="001035CA">
        <w:rPr>
          <w:rFonts w:ascii="Verdana" w:hAnsi="Verdana" w:cs="Arial"/>
          <w:b/>
          <w:sz w:val="18"/>
          <w:szCs w:val="18"/>
        </w:rPr>
        <w:t>febrero del</w:t>
      </w:r>
      <w:r w:rsidRPr="004F1F6D">
        <w:rPr>
          <w:rFonts w:ascii="Verdana" w:hAnsi="Verdana" w:cs="Arial"/>
          <w:b/>
          <w:sz w:val="18"/>
          <w:szCs w:val="18"/>
        </w:rPr>
        <w:t xml:space="preserve"> año 201</w:t>
      </w:r>
      <w:r w:rsidR="00A36DD6" w:rsidRPr="004F1F6D">
        <w:rPr>
          <w:rFonts w:ascii="Verdana" w:hAnsi="Verdana" w:cs="Arial"/>
          <w:b/>
          <w:sz w:val="18"/>
          <w:szCs w:val="18"/>
        </w:rPr>
        <w:t>9</w:t>
      </w:r>
      <w:r w:rsidRPr="004F1F6D">
        <w:rPr>
          <w:rFonts w:ascii="Verdana" w:hAnsi="Verdana" w:cs="Arial"/>
          <w:b/>
          <w:sz w:val="18"/>
          <w:szCs w:val="18"/>
        </w:rPr>
        <w:t>.</w:t>
      </w:r>
    </w:p>
    <w:p w14:paraId="4B618B6B" w14:textId="77777777" w:rsidR="00C4158C" w:rsidRPr="004F1F6D" w:rsidRDefault="00C4158C" w:rsidP="00C4158C">
      <w:pPr>
        <w:pStyle w:val="Textoindependiente"/>
        <w:tabs>
          <w:tab w:val="left" w:pos="360"/>
        </w:tabs>
        <w:ind w:right="110"/>
        <w:rPr>
          <w:rFonts w:ascii="Verdana" w:hAnsi="Verdana"/>
          <w:b/>
          <w:sz w:val="18"/>
          <w:szCs w:val="18"/>
          <w:lang w:val="es-ES"/>
        </w:rPr>
      </w:pPr>
    </w:p>
    <w:p w14:paraId="782E5C9D" w14:textId="77777777" w:rsidR="00C4158C" w:rsidRPr="004F1F6D" w:rsidRDefault="00C4158C" w:rsidP="00C4158C">
      <w:pPr>
        <w:pStyle w:val="Textoindependiente"/>
        <w:tabs>
          <w:tab w:val="left" w:pos="360"/>
        </w:tabs>
        <w:ind w:right="110"/>
        <w:rPr>
          <w:rFonts w:ascii="Verdana" w:hAnsi="Verdana"/>
          <w:b/>
          <w:sz w:val="18"/>
          <w:szCs w:val="18"/>
        </w:rPr>
      </w:pPr>
      <w:r w:rsidRPr="004F1F6D">
        <w:rPr>
          <w:rFonts w:ascii="Verdana" w:hAnsi="Verdana"/>
          <w:b/>
          <w:sz w:val="18"/>
          <w:szCs w:val="18"/>
        </w:rPr>
        <w:t>g) Fecha de adjudicación y notificación.</w:t>
      </w:r>
    </w:p>
    <w:p w14:paraId="25A3DD96" w14:textId="77777777" w:rsidR="00C4158C" w:rsidRPr="004F1F6D" w:rsidRDefault="00C4158C" w:rsidP="00C4158C">
      <w:pPr>
        <w:autoSpaceDE w:val="0"/>
        <w:autoSpaceDN w:val="0"/>
        <w:adjustRightInd w:val="0"/>
        <w:jc w:val="both"/>
        <w:rPr>
          <w:rFonts w:ascii="Verdana" w:hAnsi="Verdana" w:cs="Arial"/>
          <w:b/>
          <w:bCs/>
          <w:sz w:val="18"/>
          <w:szCs w:val="18"/>
        </w:rPr>
      </w:pPr>
    </w:p>
    <w:p w14:paraId="1A78825C" w14:textId="77777777" w:rsidR="00C4158C" w:rsidRPr="004F1F6D"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b/>
          <w:bCs/>
          <w:sz w:val="18"/>
          <w:szCs w:val="18"/>
        </w:rPr>
      </w:pPr>
      <w:r w:rsidRPr="004F1F6D">
        <w:rPr>
          <w:rFonts w:ascii="Verdana" w:hAnsi="Verdana" w:cs="Arial"/>
          <w:sz w:val="18"/>
          <w:szCs w:val="18"/>
        </w:rPr>
        <w:t>Adjudicación</w:t>
      </w:r>
      <w:r w:rsidRPr="004F1F6D">
        <w:rPr>
          <w:rFonts w:ascii="Verdana" w:hAnsi="Verdana" w:cs="Arial"/>
          <w:b/>
          <w:bCs/>
          <w:sz w:val="18"/>
          <w:szCs w:val="18"/>
        </w:rPr>
        <w:t xml:space="preserve">: </w:t>
      </w:r>
      <w:r w:rsidRPr="004F1F6D">
        <w:rPr>
          <w:rFonts w:ascii="Verdana" w:hAnsi="Verdana" w:cs="Arial"/>
          <w:bCs/>
          <w:sz w:val="18"/>
          <w:szCs w:val="18"/>
        </w:rPr>
        <w:t xml:space="preserve">Hasta el </w:t>
      </w:r>
      <w:r w:rsidR="00A36DD6" w:rsidRPr="004F1F6D">
        <w:rPr>
          <w:rFonts w:ascii="Verdana" w:hAnsi="Verdana" w:cs="Arial"/>
          <w:b/>
          <w:bCs/>
          <w:sz w:val="18"/>
          <w:szCs w:val="18"/>
        </w:rPr>
        <w:t>2</w:t>
      </w:r>
      <w:r w:rsidR="001035CA">
        <w:rPr>
          <w:rFonts w:ascii="Verdana" w:hAnsi="Verdana" w:cs="Arial"/>
          <w:b/>
          <w:bCs/>
          <w:sz w:val="18"/>
          <w:szCs w:val="18"/>
        </w:rPr>
        <w:t>8</w:t>
      </w:r>
      <w:r w:rsidR="00A36DD6" w:rsidRPr="004F1F6D">
        <w:rPr>
          <w:rFonts w:ascii="Verdana" w:hAnsi="Verdana" w:cs="Arial"/>
          <w:b/>
          <w:bCs/>
          <w:sz w:val="18"/>
          <w:szCs w:val="18"/>
        </w:rPr>
        <w:t xml:space="preserve"> </w:t>
      </w:r>
      <w:r w:rsidRPr="004F1F6D">
        <w:rPr>
          <w:rFonts w:ascii="Verdana" w:hAnsi="Verdana" w:cs="Arial"/>
          <w:b/>
          <w:bCs/>
          <w:sz w:val="18"/>
          <w:szCs w:val="18"/>
        </w:rPr>
        <w:t xml:space="preserve">de </w:t>
      </w:r>
      <w:r w:rsidR="001035CA">
        <w:rPr>
          <w:rFonts w:ascii="Verdana" w:hAnsi="Verdana" w:cs="Arial"/>
          <w:b/>
          <w:bCs/>
          <w:sz w:val="18"/>
          <w:szCs w:val="18"/>
        </w:rPr>
        <w:t xml:space="preserve">febrero </w:t>
      </w:r>
      <w:r w:rsidRPr="004F1F6D">
        <w:rPr>
          <w:rFonts w:ascii="Verdana" w:hAnsi="Verdana" w:cs="Arial"/>
          <w:b/>
          <w:bCs/>
          <w:sz w:val="18"/>
          <w:szCs w:val="18"/>
        </w:rPr>
        <w:t xml:space="preserve">del año </w:t>
      </w:r>
      <w:r w:rsidR="00C37E22" w:rsidRPr="004F1F6D">
        <w:rPr>
          <w:rFonts w:ascii="Verdana" w:hAnsi="Verdana" w:cs="Arial"/>
          <w:b/>
          <w:bCs/>
          <w:sz w:val="18"/>
          <w:szCs w:val="18"/>
        </w:rPr>
        <w:t>2019</w:t>
      </w:r>
      <w:r w:rsidRPr="004F1F6D">
        <w:rPr>
          <w:rFonts w:ascii="Verdana" w:hAnsi="Verdana" w:cs="Arial"/>
          <w:b/>
          <w:sz w:val="18"/>
          <w:szCs w:val="18"/>
        </w:rPr>
        <w:t>.</w:t>
      </w:r>
    </w:p>
    <w:p w14:paraId="1C2DC61C" w14:textId="77777777" w:rsidR="00C4158C" w:rsidRPr="004F1F6D" w:rsidRDefault="00C4158C" w:rsidP="00C4158C">
      <w:pPr>
        <w:autoSpaceDE w:val="0"/>
        <w:autoSpaceDN w:val="0"/>
        <w:adjustRightInd w:val="0"/>
        <w:jc w:val="both"/>
        <w:rPr>
          <w:rFonts w:ascii="Verdana" w:hAnsi="Verdana" w:cs="Arial"/>
          <w:b/>
          <w:bCs/>
          <w:sz w:val="18"/>
          <w:szCs w:val="18"/>
        </w:rPr>
      </w:pPr>
    </w:p>
    <w:p w14:paraId="2315ECFA" w14:textId="77777777" w:rsidR="00C4158C" w:rsidRPr="004F1F6D" w:rsidRDefault="00C4158C" w:rsidP="00C4158C">
      <w:pPr>
        <w:numPr>
          <w:ilvl w:val="0"/>
          <w:numId w:val="4"/>
        </w:numPr>
        <w:tabs>
          <w:tab w:val="clear" w:pos="720"/>
          <w:tab w:val="num" w:pos="0"/>
        </w:tabs>
        <w:autoSpaceDE w:val="0"/>
        <w:autoSpaceDN w:val="0"/>
        <w:adjustRightInd w:val="0"/>
        <w:ind w:left="0" w:firstLine="0"/>
        <w:jc w:val="both"/>
        <w:rPr>
          <w:rFonts w:ascii="Verdana" w:hAnsi="Verdana" w:cs="Arial"/>
          <w:sz w:val="18"/>
          <w:szCs w:val="18"/>
        </w:rPr>
      </w:pPr>
      <w:r w:rsidRPr="004F1F6D">
        <w:rPr>
          <w:rFonts w:ascii="Verdana" w:hAnsi="Verdana" w:cs="Arial"/>
          <w:sz w:val="18"/>
          <w:szCs w:val="18"/>
        </w:rPr>
        <w:t xml:space="preserve">Comunicación de los resultados: Dictado el acto administrativo que adjudica la licitación, se informará ésta a través de su publicación en la página </w:t>
      </w:r>
      <w:r w:rsidR="004608B6">
        <w:rPr>
          <w:rFonts w:ascii="Verdana" w:hAnsi="Verdana" w:cs="Arial"/>
          <w:sz w:val="18"/>
          <w:szCs w:val="18"/>
        </w:rPr>
        <w:t xml:space="preserve">web </w:t>
      </w:r>
      <w:r w:rsidRPr="004F1F6D">
        <w:rPr>
          <w:rFonts w:ascii="Verdana" w:hAnsi="Verdana" w:cs="Arial"/>
          <w:sz w:val="18"/>
          <w:szCs w:val="18"/>
        </w:rPr>
        <w:t>del Servicio, a más tardar al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1B30ED44" w14:textId="77777777" w:rsidR="00C4158C" w:rsidRPr="004F1F6D" w:rsidRDefault="00C4158C" w:rsidP="00C4158C">
      <w:pPr>
        <w:autoSpaceDE w:val="0"/>
        <w:autoSpaceDN w:val="0"/>
        <w:adjustRightInd w:val="0"/>
        <w:jc w:val="both"/>
        <w:rPr>
          <w:rFonts w:ascii="Verdana" w:hAnsi="Verdana" w:cs="Arial"/>
          <w:sz w:val="18"/>
          <w:szCs w:val="18"/>
        </w:rPr>
      </w:pPr>
    </w:p>
    <w:p w14:paraId="3F0B1741" w14:textId="77777777" w:rsidR="00C4158C" w:rsidRPr="004F1F6D" w:rsidRDefault="00C4158C" w:rsidP="00C4158C">
      <w:pPr>
        <w:autoSpaceDE w:val="0"/>
        <w:autoSpaceDN w:val="0"/>
        <w:adjustRightInd w:val="0"/>
        <w:jc w:val="both"/>
        <w:rPr>
          <w:rFonts w:ascii="Verdana" w:hAnsi="Verdana" w:cs="Arial"/>
          <w:bCs/>
          <w:sz w:val="18"/>
          <w:szCs w:val="18"/>
        </w:rPr>
      </w:pPr>
      <w:r w:rsidRPr="004F1F6D">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2787F261" w14:textId="77777777" w:rsidR="00C4158C" w:rsidRPr="004F1F6D" w:rsidRDefault="00C4158C" w:rsidP="00C4158C">
      <w:pPr>
        <w:ind w:left="2520"/>
        <w:jc w:val="both"/>
        <w:rPr>
          <w:rFonts w:ascii="Verdana" w:hAnsi="Verdana" w:cs="Arial"/>
          <w:bCs/>
          <w:sz w:val="18"/>
          <w:szCs w:val="18"/>
        </w:rPr>
      </w:pPr>
    </w:p>
    <w:p w14:paraId="256A3DF2" w14:textId="77777777" w:rsidR="00C4158C" w:rsidRPr="004F1F6D" w:rsidRDefault="00C4158C" w:rsidP="00C4158C">
      <w:pPr>
        <w:pStyle w:val="Ttulo2"/>
        <w:rPr>
          <w:rFonts w:ascii="Verdana" w:hAnsi="Verdana"/>
          <w:sz w:val="18"/>
          <w:szCs w:val="18"/>
        </w:rPr>
      </w:pPr>
      <w:bookmarkStart w:id="25" w:name="_Toc160857306"/>
      <w:bookmarkStart w:id="26" w:name="_Toc274295723"/>
      <w:r w:rsidRPr="004F1F6D">
        <w:rPr>
          <w:rFonts w:ascii="Verdana" w:hAnsi="Verdana"/>
          <w:sz w:val="18"/>
          <w:szCs w:val="18"/>
        </w:rPr>
        <w:lastRenderedPageBreak/>
        <w:t>7. Comisión de apertura de propuestas y de evaluación de admisibilidad</w:t>
      </w:r>
      <w:bookmarkEnd w:id="25"/>
      <w:bookmarkEnd w:id="26"/>
    </w:p>
    <w:p w14:paraId="77D7240F" w14:textId="77777777" w:rsidR="00C4158C" w:rsidRPr="004F1F6D" w:rsidRDefault="00C4158C" w:rsidP="00C4158C">
      <w:pPr>
        <w:ind w:right="110"/>
        <w:jc w:val="both"/>
        <w:rPr>
          <w:rFonts w:ascii="Verdana" w:hAnsi="Verdana" w:cs="Arial"/>
          <w:bCs/>
          <w:sz w:val="18"/>
          <w:szCs w:val="18"/>
        </w:rPr>
      </w:pPr>
    </w:p>
    <w:p w14:paraId="138F47AB" w14:textId="77777777" w:rsidR="00C4158C" w:rsidRPr="004F1F6D" w:rsidRDefault="00C4158C" w:rsidP="00C4158C">
      <w:pPr>
        <w:ind w:right="110"/>
        <w:jc w:val="both"/>
        <w:rPr>
          <w:rFonts w:ascii="Verdana" w:hAnsi="Verdana" w:cs="Arial"/>
          <w:sz w:val="18"/>
          <w:szCs w:val="18"/>
        </w:rPr>
      </w:pPr>
      <w:r w:rsidRPr="004F1F6D">
        <w:rPr>
          <w:rFonts w:ascii="Verdana" w:hAnsi="Verdana" w:cs="Arial"/>
          <w:bCs/>
          <w:sz w:val="18"/>
          <w:szCs w:val="18"/>
        </w:rPr>
        <w:t xml:space="preserve">La evaluación de admisibilidad será efectuada en las Direcciones Regionales respectivas, por una comisión integrada, </w:t>
      </w:r>
      <w:r w:rsidRPr="004F1F6D">
        <w:rPr>
          <w:rFonts w:ascii="Verdana" w:hAnsi="Verdana" w:cs="Arial"/>
          <w:sz w:val="18"/>
          <w:szCs w:val="18"/>
        </w:rPr>
        <w:t>a lo menos por:</w:t>
      </w:r>
    </w:p>
    <w:p w14:paraId="7ABD141B" w14:textId="77777777" w:rsidR="00C4158C" w:rsidRPr="004F1F6D" w:rsidRDefault="00C4158C" w:rsidP="00C4158C">
      <w:pPr>
        <w:tabs>
          <w:tab w:val="left" w:pos="6050"/>
        </w:tabs>
        <w:ind w:left="720" w:right="110"/>
        <w:jc w:val="both"/>
        <w:rPr>
          <w:rFonts w:ascii="Verdana" w:hAnsi="Verdana" w:cs="Arial"/>
          <w:bCs/>
          <w:sz w:val="18"/>
          <w:szCs w:val="18"/>
        </w:rPr>
      </w:pPr>
    </w:p>
    <w:p w14:paraId="42B9375C" w14:textId="77777777" w:rsidR="00C4158C" w:rsidRPr="004F1F6D" w:rsidRDefault="00C4158C" w:rsidP="00C4158C">
      <w:pPr>
        <w:numPr>
          <w:ilvl w:val="0"/>
          <w:numId w:val="1"/>
        </w:numPr>
        <w:tabs>
          <w:tab w:val="clear" w:pos="2340"/>
        </w:tabs>
        <w:ind w:left="360" w:right="110"/>
        <w:jc w:val="both"/>
        <w:rPr>
          <w:rFonts w:ascii="Verdana" w:hAnsi="Verdana" w:cs="Arial"/>
          <w:bCs/>
          <w:sz w:val="18"/>
          <w:szCs w:val="18"/>
        </w:rPr>
      </w:pPr>
      <w:r w:rsidRPr="004F1F6D">
        <w:rPr>
          <w:rFonts w:ascii="Verdana" w:hAnsi="Verdana" w:cs="Arial"/>
          <w:bCs/>
          <w:sz w:val="18"/>
          <w:szCs w:val="18"/>
        </w:rPr>
        <w:t>El/la Director/a Regional del Sename o quien designe; quién la presidirá.</w:t>
      </w:r>
    </w:p>
    <w:p w14:paraId="568D9F75" w14:textId="77777777" w:rsidR="00C4158C" w:rsidRPr="004F1F6D" w:rsidRDefault="00C4158C" w:rsidP="00C4158C">
      <w:pPr>
        <w:numPr>
          <w:ilvl w:val="0"/>
          <w:numId w:val="1"/>
        </w:numPr>
        <w:tabs>
          <w:tab w:val="clear" w:pos="2340"/>
        </w:tabs>
        <w:ind w:left="360" w:right="110"/>
        <w:jc w:val="both"/>
        <w:rPr>
          <w:rFonts w:ascii="Verdana" w:hAnsi="Verdana" w:cs="Arial"/>
          <w:bCs/>
          <w:sz w:val="18"/>
          <w:szCs w:val="18"/>
        </w:rPr>
      </w:pPr>
      <w:r w:rsidRPr="004F1F6D">
        <w:rPr>
          <w:rFonts w:ascii="Verdana" w:hAnsi="Verdana" w:cs="Arial"/>
          <w:bCs/>
          <w:sz w:val="18"/>
          <w:szCs w:val="18"/>
        </w:rPr>
        <w:t>Un abogado/a representante de la Unidad Jurídica de la Dirección Regional de Sename, quien actuará como secretario de Acta.</w:t>
      </w:r>
    </w:p>
    <w:p w14:paraId="122B3FF2" w14:textId="77777777" w:rsidR="00C4158C" w:rsidRPr="004F1F6D" w:rsidRDefault="00C4158C" w:rsidP="00C4158C">
      <w:pPr>
        <w:numPr>
          <w:ilvl w:val="0"/>
          <w:numId w:val="1"/>
        </w:numPr>
        <w:tabs>
          <w:tab w:val="clear" w:pos="2340"/>
        </w:tabs>
        <w:ind w:left="360" w:right="110"/>
        <w:jc w:val="both"/>
        <w:rPr>
          <w:rFonts w:ascii="Verdana" w:hAnsi="Verdana" w:cs="Arial"/>
          <w:bCs/>
          <w:sz w:val="18"/>
          <w:szCs w:val="18"/>
        </w:rPr>
      </w:pPr>
      <w:r w:rsidRPr="004F1F6D">
        <w:rPr>
          <w:rFonts w:ascii="Verdana" w:hAnsi="Verdana" w:cs="Arial"/>
          <w:bCs/>
          <w:sz w:val="18"/>
          <w:szCs w:val="18"/>
        </w:rPr>
        <w:t>Un/a profesional de la Unidad de Protección de Derechos (UPRODE).</w:t>
      </w:r>
    </w:p>
    <w:p w14:paraId="2040E4BB" w14:textId="77777777" w:rsidR="00C4158C" w:rsidRPr="004F1F6D" w:rsidRDefault="00C4158C" w:rsidP="00C4158C">
      <w:pPr>
        <w:numPr>
          <w:ilvl w:val="0"/>
          <w:numId w:val="1"/>
        </w:numPr>
        <w:tabs>
          <w:tab w:val="clear" w:pos="2340"/>
        </w:tabs>
        <w:ind w:left="360" w:right="110"/>
        <w:jc w:val="both"/>
        <w:rPr>
          <w:rFonts w:ascii="Verdana" w:hAnsi="Verdana" w:cs="Arial"/>
          <w:bCs/>
          <w:sz w:val="18"/>
          <w:szCs w:val="18"/>
        </w:rPr>
      </w:pPr>
      <w:r w:rsidRPr="004F1F6D">
        <w:rPr>
          <w:rFonts w:ascii="Verdana" w:hAnsi="Verdana" w:cs="Arial"/>
          <w:bCs/>
          <w:sz w:val="18"/>
          <w:szCs w:val="18"/>
        </w:rPr>
        <w:t>Un/a profesional de la Unidad de Planificación y Control de Gestión (UPLAE).</w:t>
      </w:r>
      <w:r w:rsidRPr="004F1F6D">
        <w:rPr>
          <w:rFonts w:ascii="Verdana" w:hAnsi="Verdana" w:cs="Arial"/>
          <w:sz w:val="18"/>
          <w:szCs w:val="18"/>
        </w:rPr>
        <w:t xml:space="preserve"> </w:t>
      </w:r>
    </w:p>
    <w:p w14:paraId="7493AE26" w14:textId="77777777" w:rsidR="00C4158C" w:rsidRPr="004F1F6D" w:rsidRDefault="00C4158C" w:rsidP="00C4158C">
      <w:pPr>
        <w:ind w:right="110"/>
        <w:jc w:val="both"/>
        <w:rPr>
          <w:rFonts w:ascii="Verdana" w:hAnsi="Verdana" w:cs="Arial"/>
          <w:bCs/>
          <w:sz w:val="18"/>
          <w:szCs w:val="18"/>
        </w:rPr>
      </w:pPr>
      <w:r w:rsidRPr="004F1F6D">
        <w:rPr>
          <w:rFonts w:ascii="Verdana" w:hAnsi="Verdana" w:cs="Arial"/>
          <w:sz w:val="18"/>
          <w:szCs w:val="18"/>
        </w:rPr>
        <w:t xml:space="preserve">En caso que no se cuente con el profesional de cada una de las Unidades, el/la Director/a Regional o quién se encuentre ejerciendo su cargo, podrá nombrar a otro profesional de otra Unidad de la Dirección Regional para que integre dicha Comisión de Admisibilidad. </w:t>
      </w:r>
    </w:p>
    <w:p w14:paraId="608CEE4D" w14:textId="77777777" w:rsidR="00C4158C" w:rsidRPr="004F1F6D" w:rsidRDefault="00C4158C" w:rsidP="00C4158C">
      <w:pPr>
        <w:ind w:right="110"/>
        <w:jc w:val="both"/>
        <w:rPr>
          <w:rFonts w:ascii="Verdana" w:hAnsi="Verdana" w:cs="Arial"/>
          <w:bCs/>
          <w:sz w:val="18"/>
          <w:szCs w:val="18"/>
        </w:rPr>
      </w:pPr>
    </w:p>
    <w:p w14:paraId="199EDB9D" w14:textId="77777777" w:rsidR="00C4158C" w:rsidRPr="004F1F6D" w:rsidRDefault="00C4158C" w:rsidP="00C4158C">
      <w:pPr>
        <w:ind w:right="110"/>
        <w:jc w:val="both"/>
        <w:rPr>
          <w:rFonts w:ascii="Verdana" w:hAnsi="Verdana" w:cs="Arial"/>
          <w:sz w:val="18"/>
          <w:szCs w:val="18"/>
        </w:rPr>
      </w:pPr>
      <w:r w:rsidRPr="004F1F6D">
        <w:rPr>
          <w:rFonts w:ascii="Verdana" w:hAnsi="Verdana" w:cs="Arial"/>
          <w:bCs/>
          <w:sz w:val="18"/>
          <w:szCs w:val="18"/>
        </w:rPr>
        <w:t xml:space="preserve">A este Acto de Apertura podrán estar presentes los proponentes; quiénes podrán solicitar que sus observaciones queden estampadas por escrito en el Acta de Apertura de las Propuestas. </w:t>
      </w:r>
      <w:r w:rsidRPr="004F1F6D">
        <w:rPr>
          <w:rFonts w:ascii="Verdana" w:hAnsi="Verdana" w:cs="Arial"/>
          <w:sz w:val="18"/>
          <w:szCs w:val="18"/>
        </w:rPr>
        <w:t>De este acto se levantará un acta, que deberá ser firmada por</w:t>
      </w:r>
      <w:r w:rsidR="001035CA">
        <w:rPr>
          <w:rFonts w:ascii="Verdana" w:hAnsi="Verdana" w:cs="Arial"/>
          <w:sz w:val="18"/>
          <w:szCs w:val="18"/>
        </w:rPr>
        <w:t xml:space="preserve"> todos los integrantes de la Comisión </w:t>
      </w:r>
      <w:r w:rsidRPr="004F1F6D">
        <w:rPr>
          <w:rFonts w:ascii="Verdana" w:hAnsi="Verdana" w:cs="Arial"/>
          <w:sz w:val="18"/>
          <w:szCs w:val="18"/>
        </w:rPr>
        <w:t>y los asistentes que lo deseen. Dicha acta deberá indicar lugar, fecha y hora de la ceremonia, nombre de los y las asistentes, identificación de los/a</w:t>
      </w:r>
      <w:r w:rsidR="004608B6">
        <w:rPr>
          <w:rFonts w:ascii="Verdana" w:hAnsi="Verdana" w:cs="Arial"/>
          <w:sz w:val="18"/>
          <w:szCs w:val="18"/>
        </w:rPr>
        <w:t>s</w:t>
      </w:r>
      <w:r w:rsidRPr="004F1F6D">
        <w:rPr>
          <w:rFonts w:ascii="Verdana" w:hAnsi="Verdana" w:cs="Arial"/>
          <w:sz w:val="18"/>
          <w:szCs w:val="18"/>
        </w:rPr>
        <w:t xml:space="preserve"> proponente/s y de las propuestas presentadas.</w:t>
      </w:r>
    </w:p>
    <w:p w14:paraId="7E5BCF21" w14:textId="77777777" w:rsidR="00C4158C" w:rsidRPr="004F1F6D" w:rsidRDefault="00C4158C" w:rsidP="00C4158C">
      <w:pPr>
        <w:tabs>
          <w:tab w:val="left" w:pos="6050"/>
        </w:tabs>
        <w:ind w:right="110"/>
        <w:jc w:val="both"/>
        <w:rPr>
          <w:rFonts w:ascii="Verdana" w:hAnsi="Verdana" w:cs="Arial"/>
          <w:sz w:val="18"/>
          <w:szCs w:val="18"/>
        </w:rPr>
      </w:pPr>
    </w:p>
    <w:p w14:paraId="23260E90" w14:textId="77777777" w:rsidR="00C4158C" w:rsidRPr="004F1F6D" w:rsidRDefault="00C4158C" w:rsidP="00C4158C">
      <w:pPr>
        <w:autoSpaceDE w:val="0"/>
        <w:autoSpaceDN w:val="0"/>
        <w:adjustRightInd w:val="0"/>
        <w:jc w:val="both"/>
        <w:rPr>
          <w:rFonts w:ascii="Verdana" w:hAnsi="Verdana" w:cs="Arial"/>
          <w:b/>
          <w:sz w:val="18"/>
          <w:szCs w:val="18"/>
        </w:rPr>
      </w:pPr>
      <w:r w:rsidRPr="004F1F6D">
        <w:rPr>
          <w:rFonts w:ascii="Verdana" w:hAnsi="Verdana" w:cs="Arial"/>
          <w:b/>
          <w:sz w:val="18"/>
          <w:szCs w:val="18"/>
        </w:rPr>
        <w:t>Los requisitos mínimos para considerar admisibles las propuestas serán los siguientes:</w:t>
      </w:r>
    </w:p>
    <w:p w14:paraId="0609819C" w14:textId="77777777" w:rsidR="00C4158C" w:rsidRPr="004F1F6D" w:rsidRDefault="00C4158C" w:rsidP="00C4158C">
      <w:pPr>
        <w:ind w:left="360"/>
        <w:jc w:val="both"/>
        <w:rPr>
          <w:rFonts w:ascii="Verdana" w:hAnsi="Verdana" w:cs="Arial"/>
          <w:sz w:val="18"/>
          <w:szCs w:val="18"/>
        </w:rPr>
      </w:pPr>
    </w:p>
    <w:p w14:paraId="35BDE23D" w14:textId="77777777" w:rsidR="00C4158C" w:rsidRPr="004F1F6D" w:rsidRDefault="00C4158C" w:rsidP="00C4158C">
      <w:pPr>
        <w:autoSpaceDE w:val="0"/>
        <w:autoSpaceDN w:val="0"/>
        <w:adjustRightInd w:val="0"/>
        <w:jc w:val="both"/>
        <w:rPr>
          <w:rFonts w:ascii="Verdana" w:hAnsi="Verdana"/>
          <w:sz w:val="18"/>
          <w:szCs w:val="18"/>
        </w:rPr>
      </w:pPr>
      <w:r w:rsidRPr="004F1F6D">
        <w:rPr>
          <w:rFonts w:ascii="Verdana" w:hAnsi="Verdana" w:cs="Arial"/>
          <w:sz w:val="18"/>
          <w:szCs w:val="18"/>
        </w:rPr>
        <w:t xml:space="preserve">1. El postulante deberá tener la calidad de colaborador acreditado del SENAME, lo que se comprobará revisando su nombre y su RUT, de acuerdo a los registros oficiales que tiene a cargo este Servicio. En el caso de las Organizaciones Comunitarias Funcionales, </w:t>
      </w:r>
      <w:r w:rsidRPr="004F1F6D">
        <w:rPr>
          <w:rFonts w:ascii="Verdana" w:hAnsi="Verdana"/>
          <w:sz w:val="18"/>
          <w:szCs w:val="18"/>
        </w:rPr>
        <w:t xml:space="preserve">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4F1F6D">
        <w:rPr>
          <w:rFonts w:ascii="Verdana" w:hAnsi="Verdana"/>
          <w:sz w:val="18"/>
          <w:szCs w:val="18"/>
          <w:lang w:val="es-CL"/>
        </w:rPr>
        <w:t>promover</w:t>
      </w:r>
      <w:r w:rsidRPr="004F1F6D">
        <w:rPr>
          <w:rFonts w:ascii="Verdana" w:hAnsi="Verdana"/>
          <w:sz w:val="18"/>
          <w:szCs w:val="18"/>
        </w:rPr>
        <w:t xml:space="preserve"> su actividad fuera de ella. </w:t>
      </w:r>
    </w:p>
    <w:p w14:paraId="509D0A36" w14:textId="77777777" w:rsidR="00C4158C" w:rsidRPr="004F1F6D" w:rsidRDefault="00C4158C" w:rsidP="00C4158C">
      <w:pPr>
        <w:autoSpaceDE w:val="0"/>
        <w:autoSpaceDN w:val="0"/>
        <w:adjustRightInd w:val="0"/>
        <w:jc w:val="both"/>
        <w:rPr>
          <w:rFonts w:ascii="Verdana" w:hAnsi="Verdana" w:cs="Arial"/>
          <w:sz w:val="18"/>
          <w:szCs w:val="18"/>
          <w:lang w:val="es-MX"/>
        </w:rPr>
      </w:pPr>
    </w:p>
    <w:p w14:paraId="339DA178" w14:textId="77777777" w:rsidR="00C4158C" w:rsidRPr="004F1F6D" w:rsidRDefault="00C4158C" w:rsidP="00C4158C">
      <w:pPr>
        <w:jc w:val="both"/>
        <w:rPr>
          <w:rFonts w:ascii="Verdana" w:hAnsi="Verdana" w:cs="Arial"/>
          <w:sz w:val="18"/>
          <w:szCs w:val="18"/>
          <w:lang w:val="es-MX"/>
        </w:rPr>
      </w:pPr>
      <w:r w:rsidRPr="004F1F6D">
        <w:rPr>
          <w:rFonts w:ascii="Verdana" w:hAnsi="Verdana" w:cs="Arial"/>
          <w:sz w:val="18"/>
          <w:szCs w:val="18"/>
          <w:lang w:val="es-MX"/>
        </w:rPr>
        <w:t>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w:t>
      </w:r>
    </w:p>
    <w:p w14:paraId="414848FE" w14:textId="77777777" w:rsidR="00C4158C" w:rsidRPr="004F1F6D" w:rsidRDefault="00C4158C" w:rsidP="00C4158C">
      <w:pPr>
        <w:jc w:val="both"/>
        <w:rPr>
          <w:rFonts w:ascii="Verdana" w:hAnsi="Verdana" w:cs="Arial"/>
          <w:sz w:val="18"/>
          <w:szCs w:val="18"/>
          <w:lang w:val="es-MX"/>
        </w:rPr>
      </w:pPr>
    </w:p>
    <w:p w14:paraId="0D250E4B" w14:textId="77777777" w:rsidR="00C4158C" w:rsidRPr="004F1F6D" w:rsidRDefault="00C4158C" w:rsidP="00C4158C">
      <w:pPr>
        <w:autoSpaceDE w:val="0"/>
        <w:autoSpaceDN w:val="0"/>
        <w:adjustRightInd w:val="0"/>
        <w:jc w:val="both"/>
        <w:rPr>
          <w:rFonts w:ascii="Verdana" w:hAnsi="Verdana" w:cs="Arial"/>
          <w:spacing w:val="-1"/>
          <w:sz w:val="18"/>
          <w:szCs w:val="18"/>
          <w:shd w:val="clear" w:color="auto" w:fill="FFFFFF"/>
        </w:rPr>
      </w:pPr>
      <w:r w:rsidRPr="004F1F6D">
        <w:rPr>
          <w:rFonts w:ascii="Verdana" w:hAnsi="Verdana" w:cs="Arial"/>
          <w:sz w:val="18"/>
          <w:szCs w:val="18"/>
          <w:lang w:val="es-MX"/>
        </w:rPr>
        <w:t xml:space="preserve">3.- El organismo colaborador deberá presentar </w:t>
      </w:r>
      <w:bookmarkStart w:id="27" w:name="OLE_LINK1"/>
      <w:r w:rsidRPr="004F1F6D">
        <w:rPr>
          <w:rFonts w:ascii="Verdana" w:hAnsi="Verdana" w:cs="Arial"/>
          <w:b/>
          <w:sz w:val="18"/>
          <w:szCs w:val="18"/>
          <w:lang w:val="es-MX"/>
        </w:rPr>
        <w:t>un</w:t>
      </w:r>
      <w:r w:rsidRPr="004F1F6D">
        <w:rPr>
          <w:rFonts w:ascii="Verdana" w:hAnsi="Verdana"/>
          <w:b/>
          <w:bCs/>
          <w:sz w:val="18"/>
          <w:szCs w:val="18"/>
          <w:lang w:val="es-MX"/>
        </w:rPr>
        <w:t xml:space="preserve"> certificado de antecedentes laborales y previsionales,</w:t>
      </w:r>
      <w:r w:rsidRPr="004F1F6D">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4F1F6D">
        <w:rPr>
          <w:rFonts w:ascii="Verdana" w:hAnsi="Verdana" w:cs="Arial"/>
          <w:sz w:val="18"/>
          <w:szCs w:val="18"/>
          <w:lang w:val="es-ES_tradn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4F1F6D">
        <w:rPr>
          <w:rFonts w:ascii="Verdana" w:hAnsi="Verdana" w:cs="Arial"/>
          <w:spacing w:val="-1"/>
          <w:sz w:val="18"/>
          <w:szCs w:val="18"/>
          <w:shd w:val="clear" w:color="auto" w:fill="FFFFFF"/>
        </w:rPr>
        <w:t xml:space="preserve">tal exigencia puede ser corroborada a través de otros medios de verificación institucional, acorde con los principios de coordinación y unidad de acción, contemplados en los artículos 3° y 5° de la citada  </w:t>
      </w:r>
      <w:r w:rsidR="004608B6">
        <w:rPr>
          <w:rFonts w:ascii="Verdana" w:hAnsi="Verdana" w:cs="Arial"/>
          <w:spacing w:val="-1"/>
          <w:sz w:val="18"/>
          <w:szCs w:val="18"/>
          <w:shd w:val="clear" w:color="auto" w:fill="FFFFFF"/>
        </w:rPr>
        <w:t>L</w:t>
      </w:r>
      <w:r w:rsidRPr="004F1F6D">
        <w:rPr>
          <w:rFonts w:ascii="Verdana" w:hAnsi="Verdana" w:cs="Arial"/>
          <w:spacing w:val="-1"/>
          <w:sz w:val="18"/>
          <w:szCs w:val="18"/>
          <w:shd w:val="clear" w:color="auto" w:fill="FFFFFF"/>
        </w:rPr>
        <w:t>ey N° 18.575.</w:t>
      </w:r>
    </w:p>
    <w:p w14:paraId="61A21ACD" w14:textId="77777777" w:rsidR="00C4158C" w:rsidRPr="004F1F6D" w:rsidRDefault="00C4158C" w:rsidP="00C4158C">
      <w:pPr>
        <w:autoSpaceDE w:val="0"/>
        <w:autoSpaceDN w:val="0"/>
        <w:adjustRightInd w:val="0"/>
        <w:jc w:val="both"/>
        <w:rPr>
          <w:rFonts w:ascii="Verdana" w:hAnsi="Verdana" w:cs="Arial"/>
          <w:spacing w:val="-1"/>
          <w:sz w:val="18"/>
          <w:szCs w:val="18"/>
          <w:shd w:val="clear" w:color="auto" w:fill="FFFFFF"/>
        </w:rPr>
      </w:pPr>
    </w:p>
    <w:p w14:paraId="22EB1639" w14:textId="77777777" w:rsidR="00C4158C" w:rsidRPr="004F1F6D" w:rsidRDefault="00C4158C" w:rsidP="00C4158C">
      <w:pPr>
        <w:autoSpaceDE w:val="0"/>
        <w:autoSpaceDN w:val="0"/>
        <w:adjustRightInd w:val="0"/>
        <w:jc w:val="both"/>
        <w:rPr>
          <w:rFonts w:ascii="Verdana" w:hAnsi="Verdana" w:cs="Arial"/>
          <w:sz w:val="18"/>
          <w:szCs w:val="18"/>
          <w:lang w:val="es-ES_tradnl"/>
        </w:rPr>
      </w:pPr>
      <w:r w:rsidRPr="004F1F6D">
        <w:rPr>
          <w:rFonts w:ascii="Verdana" w:hAnsi="Verdana" w:cs="Arial"/>
          <w:spacing w:val="-1"/>
          <w:sz w:val="18"/>
          <w:szCs w:val="18"/>
          <w:shd w:val="clear" w:color="auto" w:fill="FFFFFF"/>
        </w:rPr>
        <w:t xml:space="preserve">Cabe señalar que este certificado podrá ser presentado al momento de la apertura de las propuestas por parte del colaborador, el que deberá tener la calidad de vigente y no registrar deudas previsionales. En caso de presentarse un nuevo certificado, primará la información que contenga este último, para efectos de realizar el examen de admisibilidad por parte de la Comisión de Apertura de las Propuestas. </w:t>
      </w:r>
    </w:p>
    <w:p w14:paraId="2FC043D4" w14:textId="77777777" w:rsidR="00C4158C" w:rsidRPr="004F1F6D" w:rsidRDefault="00C4158C" w:rsidP="00C4158C">
      <w:pPr>
        <w:autoSpaceDE w:val="0"/>
        <w:autoSpaceDN w:val="0"/>
        <w:adjustRightInd w:val="0"/>
        <w:jc w:val="both"/>
        <w:rPr>
          <w:rFonts w:ascii="Verdana" w:hAnsi="Verdana" w:cs="Arial"/>
          <w:sz w:val="18"/>
          <w:szCs w:val="18"/>
          <w:lang w:val="es-ES_tradnl"/>
        </w:rPr>
      </w:pPr>
    </w:p>
    <w:p w14:paraId="7DF6DB8D"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lang w:val="es-MX"/>
        </w:rPr>
        <w:t>En caso que, una institución presente más de una propuesta en una misma región, bastará que presente un certificado</w:t>
      </w:r>
      <w:bookmarkEnd w:id="27"/>
      <w:r w:rsidRPr="004F1F6D">
        <w:rPr>
          <w:rFonts w:ascii="Verdana" w:hAnsi="Verdana" w:cs="Arial"/>
          <w:sz w:val="18"/>
          <w:szCs w:val="18"/>
        </w:rPr>
        <w:t xml:space="preserve">, situación que se hará constar como observación en el acta que elabore la comisión de apertura. </w:t>
      </w:r>
    </w:p>
    <w:p w14:paraId="0251B1A1" w14:textId="77777777" w:rsidR="00C4158C" w:rsidRPr="004F1F6D" w:rsidRDefault="00C4158C" w:rsidP="00C4158C">
      <w:pPr>
        <w:autoSpaceDE w:val="0"/>
        <w:autoSpaceDN w:val="0"/>
        <w:adjustRightInd w:val="0"/>
        <w:jc w:val="both"/>
        <w:rPr>
          <w:rFonts w:ascii="Verdana" w:hAnsi="Verdana" w:cs="Arial"/>
          <w:sz w:val="18"/>
          <w:szCs w:val="18"/>
        </w:rPr>
      </w:pPr>
    </w:p>
    <w:p w14:paraId="13181547" w14:textId="77777777" w:rsidR="00C4158C" w:rsidRPr="004F1F6D" w:rsidRDefault="00C4158C" w:rsidP="00C4158C">
      <w:pPr>
        <w:pStyle w:val="Textodebloque"/>
        <w:tabs>
          <w:tab w:val="num" w:pos="900"/>
        </w:tabs>
        <w:ind w:left="0"/>
        <w:rPr>
          <w:rFonts w:ascii="Verdana" w:hAnsi="Verdana"/>
          <w:b/>
          <w:sz w:val="18"/>
          <w:szCs w:val="18"/>
        </w:rPr>
      </w:pPr>
      <w:r w:rsidRPr="004F1F6D">
        <w:rPr>
          <w:rFonts w:ascii="Verdana" w:hAnsi="Verdana"/>
          <w:sz w:val="18"/>
          <w:szCs w:val="18"/>
        </w:rPr>
        <w:t>La Comisión de Apertura desempeñará sus funciones durante la jornada laboral ordinaria y continuará los siguientes días hábiles si es necesario, hasta concluir con el examen de admisibilidad de la totalidad de las propuestas presentadas.</w:t>
      </w:r>
      <w:r w:rsidRPr="004F1F6D">
        <w:rPr>
          <w:rFonts w:ascii="Verdana" w:hAnsi="Verdana"/>
          <w:b/>
          <w:sz w:val="18"/>
          <w:szCs w:val="18"/>
        </w:rPr>
        <w:t xml:space="preserve"> </w:t>
      </w:r>
    </w:p>
    <w:p w14:paraId="1DF50995" w14:textId="77777777" w:rsidR="00C4158C" w:rsidRPr="004F1F6D" w:rsidRDefault="00C4158C" w:rsidP="00C4158C">
      <w:pPr>
        <w:autoSpaceDE w:val="0"/>
        <w:autoSpaceDN w:val="0"/>
        <w:adjustRightInd w:val="0"/>
        <w:jc w:val="both"/>
        <w:rPr>
          <w:rFonts w:ascii="Verdana" w:hAnsi="Verdana" w:cs="Arial"/>
          <w:sz w:val="18"/>
          <w:szCs w:val="18"/>
        </w:rPr>
      </w:pPr>
    </w:p>
    <w:p w14:paraId="5C7D59DE"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Cumplidos los requisitos señalados en forma precedente, las propuestas consideradas admisibles por la comisión, pasarán de inmediato a la etapa de evaluación técnica, la que </w:t>
      </w:r>
      <w:r w:rsidRPr="004F1F6D">
        <w:rPr>
          <w:rFonts w:ascii="Verdana" w:hAnsi="Verdana" w:cs="Arial"/>
          <w:sz w:val="18"/>
          <w:szCs w:val="18"/>
        </w:rPr>
        <w:lastRenderedPageBreak/>
        <w:t>contempla la revisión de los requisitos mínimos que deben cumplir las ofertas, y la evaluación integral del diseño de las mismas.</w:t>
      </w:r>
    </w:p>
    <w:p w14:paraId="4FED7117" w14:textId="77777777" w:rsidR="00C4158C" w:rsidRPr="004F1F6D" w:rsidRDefault="00C4158C" w:rsidP="00C4158C">
      <w:pPr>
        <w:autoSpaceDE w:val="0"/>
        <w:autoSpaceDN w:val="0"/>
        <w:adjustRightInd w:val="0"/>
        <w:jc w:val="both"/>
        <w:rPr>
          <w:rFonts w:ascii="Verdana" w:hAnsi="Verdana" w:cs="Arial"/>
          <w:sz w:val="18"/>
          <w:szCs w:val="18"/>
        </w:rPr>
      </w:pPr>
    </w:p>
    <w:p w14:paraId="63185838" w14:textId="77777777" w:rsidR="00C4158C" w:rsidRPr="004F1F6D" w:rsidRDefault="00C4158C" w:rsidP="00C4158C">
      <w:pPr>
        <w:autoSpaceDE w:val="0"/>
        <w:autoSpaceDN w:val="0"/>
        <w:adjustRightInd w:val="0"/>
        <w:jc w:val="both"/>
        <w:rPr>
          <w:rFonts w:ascii="Verdana" w:hAnsi="Verdana" w:cs="Arial"/>
          <w:b/>
          <w:bCs/>
          <w:sz w:val="18"/>
          <w:szCs w:val="18"/>
        </w:rPr>
      </w:pPr>
      <w:r w:rsidRPr="004F1F6D">
        <w:rPr>
          <w:rFonts w:ascii="Verdana" w:hAnsi="Verdana" w:cs="Arial"/>
          <w:b/>
          <w:bCs/>
          <w:sz w:val="18"/>
          <w:szCs w:val="18"/>
        </w:rPr>
        <w:t>Corresponderá a la Directora Nacional efectuar la declaración de inadmisibilidad, mediante una Resolución fundada que se notificará por carta certificada a los proponentes afectados, sin perjuicio que, se publicará en la página Web del Servicio.</w:t>
      </w:r>
    </w:p>
    <w:p w14:paraId="37FD4685" w14:textId="77777777" w:rsidR="00C4158C" w:rsidRPr="004F1F6D" w:rsidRDefault="00C4158C" w:rsidP="00C4158C">
      <w:pPr>
        <w:ind w:left="1080"/>
        <w:rPr>
          <w:rFonts w:ascii="Verdana" w:hAnsi="Verdana" w:cs="Arial"/>
          <w:bCs/>
          <w:sz w:val="18"/>
          <w:szCs w:val="18"/>
        </w:rPr>
      </w:pPr>
    </w:p>
    <w:p w14:paraId="0A871E8E" w14:textId="77777777" w:rsidR="00C4158C" w:rsidRPr="004F1F6D" w:rsidRDefault="00C4158C" w:rsidP="00C4158C">
      <w:pPr>
        <w:pStyle w:val="Ttulo2"/>
        <w:rPr>
          <w:rFonts w:ascii="Verdana" w:hAnsi="Verdana"/>
          <w:sz w:val="18"/>
          <w:szCs w:val="18"/>
        </w:rPr>
      </w:pPr>
      <w:bookmarkStart w:id="28" w:name="_Toc160857307"/>
      <w:bookmarkStart w:id="29" w:name="_Toc274295724"/>
      <w:r w:rsidRPr="004F1F6D">
        <w:rPr>
          <w:rFonts w:ascii="Verdana" w:hAnsi="Verdana"/>
          <w:sz w:val="18"/>
          <w:szCs w:val="18"/>
        </w:rPr>
        <w:t xml:space="preserve">8. </w:t>
      </w:r>
      <w:bookmarkEnd w:id="28"/>
      <w:bookmarkEnd w:id="29"/>
      <w:r w:rsidRPr="004F1F6D">
        <w:rPr>
          <w:rFonts w:ascii="Verdana" w:hAnsi="Verdana"/>
          <w:sz w:val="18"/>
          <w:szCs w:val="18"/>
        </w:rPr>
        <w:t xml:space="preserve"> La forma y procedimiento de evaluación de los proyectos</w:t>
      </w:r>
    </w:p>
    <w:p w14:paraId="7CABF6F0" w14:textId="77777777" w:rsidR="00C4158C" w:rsidRPr="004F1F6D" w:rsidRDefault="00C4158C" w:rsidP="00C4158C">
      <w:pPr>
        <w:ind w:left="360"/>
        <w:jc w:val="both"/>
        <w:rPr>
          <w:rFonts w:ascii="Verdana" w:hAnsi="Verdana" w:cs="Arial"/>
          <w:b/>
          <w:bCs/>
          <w:sz w:val="18"/>
          <w:szCs w:val="18"/>
        </w:rPr>
      </w:pPr>
    </w:p>
    <w:p w14:paraId="6C2D4EB8"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Para tales efectos, se constituirá una Comisión Evaluadora Regional integrada por el/la Director/a Regional o quién se encuentre ejerciendo su cargo, quién la presidirá, un profesional de la Unidad de Protección de Derechos y un profesional de la Unidad de Planificación y Control de Gestión, quien asumirá la coordinación operativa del proceso. En caso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los/as integrantes de dicha Comisión Evaluadora.</w:t>
      </w:r>
    </w:p>
    <w:p w14:paraId="2131DAA9" w14:textId="77777777" w:rsidR="00C4158C" w:rsidRPr="004F1F6D" w:rsidRDefault="00C4158C" w:rsidP="00C4158C">
      <w:pPr>
        <w:jc w:val="both"/>
        <w:rPr>
          <w:rFonts w:ascii="Verdana" w:hAnsi="Verdana" w:cs="Arial"/>
          <w:bCs/>
          <w:sz w:val="18"/>
          <w:szCs w:val="18"/>
        </w:rPr>
      </w:pPr>
    </w:p>
    <w:p w14:paraId="109E5BF1" w14:textId="77777777" w:rsidR="00C4158C" w:rsidRPr="004F1F6D" w:rsidRDefault="00C4158C" w:rsidP="00C4158C">
      <w:pPr>
        <w:jc w:val="both"/>
        <w:rPr>
          <w:rFonts w:ascii="Verdana" w:hAnsi="Verdana" w:cs="Arial"/>
          <w:bCs/>
          <w:sz w:val="18"/>
          <w:szCs w:val="18"/>
        </w:rPr>
      </w:pPr>
      <w:r w:rsidRPr="004F1F6D">
        <w:rPr>
          <w:rFonts w:ascii="Verdana" w:hAnsi="Verdana" w:cs="Arial"/>
          <w:bCs/>
          <w:sz w:val="18"/>
          <w:szCs w:val="18"/>
        </w:rPr>
        <w:t xml:space="preserve">La evaluación deberá efectuarse aplicando las pautas de evaluación correspondientes. Los criterios de evaluación y sus descriptores quedaran consignados en las respectivas Pautas de Evaluación, que constan en los documentos anexos a esta licitación. </w:t>
      </w:r>
    </w:p>
    <w:p w14:paraId="2639D829" w14:textId="77777777" w:rsidR="00C4158C" w:rsidRPr="004F1F6D" w:rsidRDefault="00C4158C" w:rsidP="00C4158C">
      <w:pPr>
        <w:jc w:val="both"/>
        <w:rPr>
          <w:rFonts w:ascii="Verdana" w:hAnsi="Verdana" w:cs="Arial"/>
          <w:sz w:val="18"/>
          <w:szCs w:val="18"/>
        </w:rPr>
      </w:pPr>
    </w:p>
    <w:p w14:paraId="14266BCC" w14:textId="77777777" w:rsidR="00C4158C" w:rsidRPr="004F1F6D" w:rsidRDefault="00C4158C" w:rsidP="00C4158C">
      <w:pPr>
        <w:jc w:val="both"/>
        <w:rPr>
          <w:rFonts w:ascii="Verdana" w:hAnsi="Verdana" w:cs="Arial"/>
          <w:bCs/>
          <w:sz w:val="18"/>
          <w:szCs w:val="18"/>
        </w:rPr>
      </w:pPr>
      <w:r w:rsidRPr="004F1F6D">
        <w:rPr>
          <w:rFonts w:ascii="Verdana" w:hAnsi="Verdana" w:cs="Arial"/>
          <w:bCs/>
          <w:sz w:val="18"/>
          <w:szCs w:val="18"/>
        </w:rPr>
        <w:t>El/la presidente/a de la Comisión de Evaluación deberá suscribir un Acta, por cada uno de las propuestas evaluadas que contenga el resultado final de la evaluación, que refleje los puntajes obtenidos en el proceso de evaluación.</w:t>
      </w:r>
    </w:p>
    <w:p w14:paraId="21022EDA" w14:textId="77777777" w:rsidR="00C4158C" w:rsidRPr="004F1F6D" w:rsidRDefault="00C4158C" w:rsidP="00C4158C">
      <w:pPr>
        <w:jc w:val="both"/>
        <w:rPr>
          <w:rFonts w:ascii="Verdana" w:hAnsi="Verdana" w:cs="Arial"/>
          <w:bCs/>
          <w:sz w:val="18"/>
          <w:szCs w:val="18"/>
        </w:rPr>
      </w:pPr>
    </w:p>
    <w:p w14:paraId="6BCC2E72" w14:textId="77777777" w:rsidR="00C4158C" w:rsidRPr="004F1F6D" w:rsidRDefault="00C4158C" w:rsidP="00C4158C">
      <w:pPr>
        <w:jc w:val="both"/>
        <w:rPr>
          <w:rFonts w:ascii="Verdana" w:hAnsi="Verdana" w:cs="Arial"/>
          <w:color w:val="000000" w:themeColor="text1"/>
          <w:sz w:val="18"/>
          <w:szCs w:val="18"/>
        </w:rPr>
      </w:pPr>
      <w:r w:rsidRPr="004F1F6D">
        <w:rPr>
          <w:rFonts w:ascii="Verdana" w:hAnsi="Verdana" w:cs="Arial"/>
          <w:color w:val="000000" w:themeColor="text1"/>
          <w:sz w:val="18"/>
          <w:szCs w:val="18"/>
        </w:rPr>
        <w:t xml:space="preserve">Esta Comisión enviará </w:t>
      </w:r>
      <w:r w:rsidR="009806ED" w:rsidRPr="004F1F6D">
        <w:rPr>
          <w:rFonts w:ascii="Verdana" w:hAnsi="Verdana" w:cs="Arial"/>
          <w:color w:val="000000" w:themeColor="text1"/>
          <w:sz w:val="18"/>
          <w:szCs w:val="18"/>
        </w:rPr>
        <w:t xml:space="preserve">las </w:t>
      </w:r>
      <w:r w:rsidRPr="004F1F6D">
        <w:rPr>
          <w:rFonts w:ascii="Verdana" w:hAnsi="Verdana" w:cs="Arial"/>
          <w:color w:val="000000" w:themeColor="text1"/>
          <w:sz w:val="18"/>
          <w:szCs w:val="18"/>
        </w:rPr>
        <w:t xml:space="preserve">respectivas </w:t>
      </w:r>
      <w:r w:rsidR="009806ED" w:rsidRPr="004F1F6D">
        <w:rPr>
          <w:rFonts w:ascii="Verdana" w:hAnsi="Verdana" w:cs="Arial"/>
          <w:color w:val="000000" w:themeColor="text1"/>
          <w:sz w:val="18"/>
          <w:szCs w:val="18"/>
        </w:rPr>
        <w:t xml:space="preserve">actas y pautas de </w:t>
      </w:r>
      <w:r w:rsidRPr="004F1F6D">
        <w:rPr>
          <w:rFonts w:ascii="Verdana" w:hAnsi="Verdana" w:cs="Arial"/>
          <w:color w:val="000000" w:themeColor="text1"/>
          <w:sz w:val="18"/>
          <w:szCs w:val="18"/>
        </w:rPr>
        <w:t>evaluaci</w:t>
      </w:r>
      <w:r w:rsidR="009806ED" w:rsidRPr="004F1F6D">
        <w:rPr>
          <w:rFonts w:ascii="Verdana" w:hAnsi="Verdana" w:cs="Arial"/>
          <w:color w:val="000000" w:themeColor="text1"/>
          <w:sz w:val="18"/>
          <w:szCs w:val="18"/>
        </w:rPr>
        <w:t>ón de cada una de las pr</w:t>
      </w:r>
      <w:r w:rsidR="004608B6">
        <w:rPr>
          <w:rFonts w:ascii="Verdana" w:hAnsi="Verdana" w:cs="Arial"/>
          <w:color w:val="000000" w:themeColor="text1"/>
          <w:sz w:val="18"/>
          <w:szCs w:val="18"/>
        </w:rPr>
        <w:t xml:space="preserve">opuestas admisibles presentadas, </w:t>
      </w:r>
      <w:r w:rsidRPr="004F1F6D">
        <w:rPr>
          <w:rFonts w:ascii="Verdana" w:hAnsi="Verdana" w:cs="Arial"/>
          <w:color w:val="000000" w:themeColor="text1"/>
          <w:sz w:val="18"/>
          <w:szCs w:val="18"/>
        </w:rPr>
        <w:t>al Departamento Jurídico</w:t>
      </w:r>
      <w:r w:rsidR="009806ED" w:rsidRPr="004F1F6D">
        <w:rPr>
          <w:rFonts w:ascii="Verdana" w:hAnsi="Verdana" w:cs="Arial"/>
          <w:color w:val="000000" w:themeColor="text1"/>
          <w:sz w:val="18"/>
          <w:szCs w:val="18"/>
        </w:rPr>
        <w:t xml:space="preserve"> de esta Dirección Nacional</w:t>
      </w:r>
      <w:r w:rsidRPr="004F1F6D">
        <w:rPr>
          <w:rFonts w:ascii="Verdana" w:hAnsi="Verdana" w:cs="Arial"/>
          <w:color w:val="000000" w:themeColor="text1"/>
          <w:sz w:val="18"/>
          <w:szCs w:val="18"/>
        </w:rPr>
        <w:t>.</w:t>
      </w:r>
    </w:p>
    <w:p w14:paraId="131EAFAC" w14:textId="77777777" w:rsidR="00C4158C" w:rsidRPr="004F1F6D" w:rsidRDefault="00C4158C" w:rsidP="00C4158C">
      <w:pPr>
        <w:jc w:val="both"/>
        <w:rPr>
          <w:rFonts w:ascii="Verdana" w:hAnsi="Verdana" w:cs="Arial"/>
          <w:bCs/>
          <w:sz w:val="18"/>
          <w:szCs w:val="18"/>
        </w:rPr>
      </w:pPr>
      <w:r w:rsidRPr="004F1F6D">
        <w:rPr>
          <w:rFonts w:ascii="Verdana" w:hAnsi="Verdana" w:cs="Arial"/>
          <w:sz w:val="18"/>
          <w:szCs w:val="18"/>
        </w:rPr>
        <w:t xml:space="preserve"> </w:t>
      </w:r>
    </w:p>
    <w:p w14:paraId="1B460E76" w14:textId="77777777" w:rsidR="008420F7" w:rsidRPr="004F1F6D" w:rsidRDefault="008420F7" w:rsidP="008420F7">
      <w:pPr>
        <w:jc w:val="both"/>
        <w:rPr>
          <w:rFonts w:ascii="Verdana" w:hAnsi="Verdana" w:cs="Arial"/>
          <w:bCs/>
          <w:sz w:val="18"/>
          <w:szCs w:val="18"/>
        </w:rPr>
      </w:pPr>
      <w:r w:rsidRPr="004F1F6D">
        <w:rPr>
          <w:rFonts w:ascii="Verdana" w:hAnsi="Verdana" w:cs="Arial"/>
          <w:bCs/>
          <w:sz w:val="18"/>
          <w:szCs w:val="18"/>
        </w:rPr>
        <w:t xml:space="preserve">En casos </w:t>
      </w:r>
      <w:r w:rsidR="004608B6">
        <w:rPr>
          <w:rFonts w:ascii="Verdana" w:hAnsi="Verdana" w:cs="Arial"/>
          <w:bCs/>
          <w:sz w:val="18"/>
          <w:szCs w:val="18"/>
        </w:rPr>
        <w:t xml:space="preserve">excepcionales </w:t>
      </w:r>
      <w:r w:rsidRPr="004F1F6D">
        <w:rPr>
          <w:rFonts w:ascii="Verdana" w:hAnsi="Verdana" w:cs="Arial"/>
          <w:bCs/>
          <w:sz w:val="18"/>
          <w:szCs w:val="18"/>
        </w:rPr>
        <w:t xml:space="preserve">de empate en los puntajes de evaluación, el/la presidente de la Comisión, dirimirá respecto a la mejor propuesta a adjudicar, considerando los puntajes obtenidos por cada propuesta, en los descriptores críticos definidos en la pauta de evaluación de la modalidad que corresponda. A partir de los puntajes obtenidos en estos descriptores críticos, se deberá calcular un promedio, adjudicando como ganador la propuesta que presente el promedio más alto de dichos descriptores críticos. </w:t>
      </w:r>
    </w:p>
    <w:p w14:paraId="69A58873" w14:textId="77777777" w:rsidR="008420F7" w:rsidRPr="004F1F6D" w:rsidRDefault="008420F7" w:rsidP="008420F7">
      <w:pPr>
        <w:jc w:val="both"/>
        <w:rPr>
          <w:rFonts w:ascii="Verdana" w:hAnsi="Verdana" w:cs="Arial"/>
          <w:bCs/>
          <w:sz w:val="18"/>
          <w:szCs w:val="18"/>
        </w:rPr>
      </w:pPr>
    </w:p>
    <w:p w14:paraId="0E709DD7" w14:textId="77777777" w:rsidR="008420F7" w:rsidRPr="004F1F6D" w:rsidRDefault="008420F7" w:rsidP="008420F7">
      <w:pPr>
        <w:jc w:val="both"/>
        <w:rPr>
          <w:rFonts w:ascii="Verdana" w:hAnsi="Verdana" w:cs="Arial"/>
          <w:bCs/>
          <w:sz w:val="18"/>
          <w:szCs w:val="18"/>
        </w:rPr>
      </w:pPr>
      <w:r w:rsidRPr="004F1F6D">
        <w:rPr>
          <w:rFonts w:ascii="Verdana" w:hAnsi="Verdana" w:cs="Arial"/>
          <w:bCs/>
          <w:sz w:val="18"/>
          <w:szCs w:val="18"/>
        </w:rPr>
        <w:t>Estos indicadores críticos se considerarán como criterios de desempate, en todas las modalidades a licitar en el presente Concurso Público.</w:t>
      </w:r>
    </w:p>
    <w:p w14:paraId="1163F077" w14:textId="77777777" w:rsidR="00C4158C" w:rsidRPr="004F1F6D" w:rsidRDefault="00C4158C" w:rsidP="00C4158C">
      <w:pPr>
        <w:jc w:val="both"/>
        <w:rPr>
          <w:rFonts w:ascii="Verdana" w:hAnsi="Verdana"/>
          <w:sz w:val="18"/>
          <w:szCs w:val="18"/>
        </w:rPr>
      </w:pPr>
    </w:p>
    <w:p w14:paraId="420CB0EA" w14:textId="77777777" w:rsidR="00C4158C" w:rsidRPr="004F1F6D" w:rsidRDefault="00C4158C" w:rsidP="00C4158C">
      <w:pPr>
        <w:jc w:val="both"/>
        <w:rPr>
          <w:rFonts w:ascii="Verdana" w:hAnsi="Verdana" w:cs="Arial"/>
          <w:bCs/>
          <w:sz w:val="18"/>
          <w:szCs w:val="18"/>
        </w:rPr>
      </w:pPr>
      <w:r w:rsidRPr="004F1F6D">
        <w:rPr>
          <w:rFonts w:ascii="Verdana" w:hAnsi="Verdana" w:cs="Arial"/>
          <w:bCs/>
          <w:sz w:val="18"/>
          <w:szCs w:val="18"/>
        </w:rPr>
        <w:t>Finalmente, si aun así persiste el empate, la adjudicación la decidirá la Directora Nacional.</w:t>
      </w:r>
    </w:p>
    <w:p w14:paraId="7BEBD6DF" w14:textId="77777777" w:rsidR="00C4158C" w:rsidRPr="004F1F6D" w:rsidRDefault="00C4158C" w:rsidP="00C4158C">
      <w:pPr>
        <w:jc w:val="both"/>
        <w:rPr>
          <w:rFonts w:ascii="Verdana" w:hAnsi="Verdana" w:cs="Arial"/>
          <w:bCs/>
          <w:sz w:val="18"/>
          <w:szCs w:val="18"/>
        </w:rPr>
      </w:pPr>
    </w:p>
    <w:p w14:paraId="219F2F5C" w14:textId="77777777" w:rsidR="00C4158C" w:rsidRPr="004F1F6D" w:rsidRDefault="00C4158C" w:rsidP="00C4158C">
      <w:pPr>
        <w:jc w:val="both"/>
        <w:rPr>
          <w:rFonts w:ascii="Verdana" w:hAnsi="Verdana" w:cs="Arial"/>
          <w:bCs/>
          <w:sz w:val="18"/>
          <w:szCs w:val="18"/>
        </w:rPr>
      </w:pPr>
      <w:r w:rsidRPr="004F1F6D">
        <w:rPr>
          <w:rFonts w:ascii="Verdana" w:hAnsi="Verdana" w:cs="Arial"/>
          <w:bCs/>
          <w:sz w:val="18"/>
          <w:szCs w:val="18"/>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w:t>
      </w:r>
      <w:r w:rsidR="000048AB" w:rsidRPr="004F1F6D">
        <w:rPr>
          <w:rFonts w:ascii="Verdana" w:hAnsi="Verdana" w:cs="Arial"/>
          <w:bCs/>
          <w:sz w:val="18"/>
          <w:szCs w:val="18"/>
        </w:rPr>
        <w:t xml:space="preserve"> en las Direcciones Regionales</w:t>
      </w:r>
      <w:r w:rsidRPr="004F1F6D">
        <w:rPr>
          <w:rFonts w:ascii="Verdana" w:hAnsi="Verdana" w:cs="Arial"/>
          <w:bCs/>
          <w:sz w:val="18"/>
          <w:szCs w:val="18"/>
        </w:rPr>
        <w:t>, para lo cual dictará el acto administrativo correspondiente.</w:t>
      </w:r>
    </w:p>
    <w:p w14:paraId="72E8AA1F" w14:textId="77777777" w:rsidR="00C4158C" w:rsidRPr="004F1F6D" w:rsidRDefault="00C4158C" w:rsidP="00C4158C">
      <w:pPr>
        <w:jc w:val="both"/>
        <w:rPr>
          <w:rFonts w:ascii="Verdana" w:hAnsi="Verdana" w:cs="Arial"/>
          <w:b/>
          <w:bCs/>
          <w:sz w:val="18"/>
          <w:szCs w:val="18"/>
        </w:rPr>
      </w:pPr>
    </w:p>
    <w:p w14:paraId="62D34EF6" w14:textId="77777777" w:rsidR="00C4158C" w:rsidRPr="004F1F6D" w:rsidRDefault="00C4158C" w:rsidP="00C4158C">
      <w:pPr>
        <w:jc w:val="both"/>
        <w:rPr>
          <w:rFonts w:ascii="Verdana" w:hAnsi="Verdana" w:cs="Arial"/>
          <w:b/>
          <w:sz w:val="18"/>
          <w:szCs w:val="18"/>
          <w:lang w:val="es-CL"/>
        </w:rPr>
      </w:pPr>
      <w:r w:rsidRPr="004F1F6D">
        <w:rPr>
          <w:rFonts w:ascii="Verdana" w:hAnsi="Verdana" w:cs="Arial"/>
          <w:b/>
          <w:bCs/>
          <w:sz w:val="18"/>
          <w:szCs w:val="18"/>
        </w:rPr>
        <w:t xml:space="preserve">9. </w:t>
      </w:r>
      <w:r w:rsidRPr="004F1F6D">
        <w:rPr>
          <w:rFonts w:ascii="Verdana" w:hAnsi="Verdana" w:cs="Arial"/>
          <w:b/>
          <w:sz w:val="18"/>
          <w:szCs w:val="18"/>
        </w:rPr>
        <w:t xml:space="preserve">Plazas a licitar y focalización territorial </w:t>
      </w:r>
    </w:p>
    <w:p w14:paraId="5F891C31" w14:textId="77777777" w:rsidR="00C4158C" w:rsidRPr="004F1F6D" w:rsidRDefault="00C4158C" w:rsidP="00C4158C">
      <w:pPr>
        <w:ind w:left="638"/>
        <w:jc w:val="both"/>
        <w:rPr>
          <w:rFonts w:ascii="Verdana" w:hAnsi="Verdana" w:cs="Arial"/>
          <w:bCs/>
          <w:sz w:val="18"/>
          <w:szCs w:val="18"/>
        </w:rPr>
      </w:pPr>
    </w:p>
    <w:p w14:paraId="2A0B6210" w14:textId="77777777" w:rsidR="00C4158C" w:rsidRPr="004F1F6D" w:rsidRDefault="00C4158C" w:rsidP="00C4158C">
      <w:pPr>
        <w:jc w:val="both"/>
        <w:rPr>
          <w:rFonts w:ascii="Verdana" w:hAnsi="Verdana" w:cs="Arial"/>
          <w:sz w:val="18"/>
          <w:szCs w:val="18"/>
        </w:rPr>
      </w:pPr>
      <w:r w:rsidRPr="004F1F6D">
        <w:rPr>
          <w:rFonts w:ascii="Verdana" w:hAnsi="Verdana" w:cs="Arial"/>
          <w:bCs/>
          <w:sz w:val="18"/>
          <w:szCs w:val="18"/>
        </w:rPr>
        <w:t xml:space="preserve">El número de plazas </w:t>
      </w:r>
      <w:r w:rsidR="00A36DD6" w:rsidRPr="004F1F6D">
        <w:rPr>
          <w:rFonts w:ascii="Verdana" w:hAnsi="Verdana" w:cs="Arial"/>
          <w:bCs/>
          <w:sz w:val="18"/>
          <w:szCs w:val="18"/>
        </w:rPr>
        <w:t xml:space="preserve">y servicios de diagnóstico </w:t>
      </w:r>
      <w:r w:rsidRPr="004F1F6D">
        <w:rPr>
          <w:rFonts w:ascii="Verdana" w:hAnsi="Verdana" w:cs="Arial"/>
          <w:bCs/>
          <w:sz w:val="18"/>
          <w:szCs w:val="18"/>
        </w:rPr>
        <w:t>a licitar y su focalización territorial se definirán en el Anexo Nº1 denominado “Plazas a licitar y Focalización Territorial”.</w:t>
      </w:r>
      <w:r w:rsidRPr="004F1F6D">
        <w:rPr>
          <w:rFonts w:ascii="Verdana" w:hAnsi="Verdana" w:cs="Arial"/>
          <w:sz w:val="18"/>
          <w:szCs w:val="18"/>
        </w:rPr>
        <w:t xml:space="preserve"> </w:t>
      </w:r>
    </w:p>
    <w:p w14:paraId="11BDC69F" w14:textId="77777777" w:rsidR="00C4158C" w:rsidRPr="004F1F6D" w:rsidRDefault="00C4158C" w:rsidP="00C4158C">
      <w:pPr>
        <w:jc w:val="both"/>
        <w:rPr>
          <w:rFonts w:ascii="Verdana" w:hAnsi="Verdana" w:cs="Arial"/>
          <w:sz w:val="18"/>
          <w:szCs w:val="18"/>
        </w:rPr>
      </w:pPr>
    </w:p>
    <w:p w14:paraId="38798E30" w14:textId="77777777" w:rsidR="00C4158C" w:rsidRPr="004F1F6D" w:rsidRDefault="00C4158C" w:rsidP="00C4158C">
      <w:pPr>
        <w:pStyle w:val="Ttulo2"/>
        <w:rPr>
          <w:rFonts w:ascii="Verdana" w:hAnsi="Verdana"/>
          <w:sz w:val="18"/>
          <w:szCs w:val="18"/>
        </w:rPr>
      </w:pPr>
      <w:r w:rsidRPr="004F1F6D">
        <w:rPr>
          <w:rFonts w:ascii="Verdana" w:hAnsi="Verdana"/>
          <w:sz w:val="18"/>
          <w:szCs w:val="18"/>
        </w:rPr>
        <w:t xml:space="preserve">10. </w:t>
      </w:r>
      <w:bookmarkStart w:id="30" w:name="_Toc160857308"/>
      <w:bookmarkStart w:id="31" w:name="_Toc274295725"/>
      <w:r w:rsidRPr="004F1F6D">
        <w:rPr>
          <w:rFonts w:ascii="Verdana" w:hAnsi="Verdana"/>
          <w:sz w:val="18"/>
          <w:szCs w:val="18"/>
        </w:rPr>
        <w:t>Adjudicación del Proyecto</w:t>
      </w:r>
      <w:bookmarkEnd w:id="30"/>
      <w:bookmarkEnd w:id="31"/>
    </w:p>
    <w:p w14:paraId="2A50ABC5" w14:textId="77777777" w:rsidR="00C4158C" w:rsidRPr="004F1F6D" w:rsidRDefault="00C4158C" w:rsidP="00C4158C">
      <w:pPr>
        <w:ind w:left="638"/>
        <w:rPr>
          <w:rFonts w:ascii="Verdana" w:hAnsi="Verdana"/>
          <w:sz w:val="18"/>
          <w:szCs w:val="18"/>
        </w:rPr>
      </w:pPr>
    </w:p>
    <w:p w14:paraId="73DA605B" w14:textId="77777777" w:rsidR="00C4158C" w:rsidRPr="004F1F6D" w:rsidRDefault="00C4158C" w:rsidP="00C4158C">
      <w:pPr>
        <w:jc w:val="both"/>
        <w:rPr>
          <w:rFonts w:ascii="Verdana" w:hAnsi="Verdana"/>
          <w:sz w:val="18"/>
          <w:szCs w:val="18"/>
        </w:rPr>
      </w:pPr>
      <w:r w:rsidRPr="004F1F6D">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1BAF8151" w14:textId="77777777" w:rsidR="00C4158C" w:rsidRPr="004F1F6D" w:rsidRDefault="00C4158C" w:rsidP="00C4158C">
      <w:pPr>
        <w:jc w:val="both"/>
        <w:rPr>
          <w:rFonts w:ascii="Verdana" w:hAnsi="Verdana"/>
          <w:sz w:val="18"/>
          <w:szCs w:val="18"/>
        </w:rPr>
      </w:pPr>
    </w:p>
    <w:p w14:paraId="3700B673" w14:textId="77777777" w:rsidR="00C4158C" w:rsidRPr="004F1F6D" w:rsidRDefault="00C4158C" w:rsidP="00C4158C">
      <w:pPr>
        <w:jc w:val="both"/>
        <w:rPr>
          <w:rFonts w:ascii="Verdana" w:hAnsi="Verdana"/>
          <w:sz w:val="18"/>
          <w:szCs w:val="18"/>
        </w:rPr>
      </w:pPr>
      <w:r w:rsidRPr="004F1F6D">
        <w:rPr>
          <w:rFonts w:ascii="Verdana" w:hAnsi="Verdana"/>
          <w:sz w:val="18"/>
          <w:szCs w:val="18"/>
        </w:rPr>
        <w:t>Se adjudicará la propuesta a quién obtuvo mayor puntaje en la evaluación, conforme a los criterios, contenidos en las respectivas pautas de evaluación.</w:t>
      </w:r>
    </w:p>
    <w:p w14:paraId="31643232" w14:textId="77777777" w:rsidR="00C4158C" w:rsidRPr="004F1F6D" w:rsidRDefault="00C4158C" w:rsidP="00C4158C">
      <w:pPr>
        <w:jc w:val="both"/>
        <w:rPr>
          <w:rFonts w:ascii="Verdana" w:hAnsi="Verdana" w:cs="Arial"/>
          <w:sz w:val="18"/>
          <w:szCs w:val="18"/>
        </w:rPr>
      </w:pPr>
    </w:p>
    <w:p w14:paraId="6BE66886" w14:textId="77777777" w:rsidR="00C4158C" w:rsidRPr="004F1F6D" w:rsidRDefault="00C4158C" w:rsidP="00C4158C">
      <w:pPr>
        <w:autoSpaceDE w:val="0"/>
        <w:autoSpaceDN w:val="0"/>
        <w:adjustRightInd w:val="0"/>
        <w:jc w:val="both"/>
        <w:rPr>
          <w:rFonts w:ascii="Verdana" w:hAnsi="Verdana" w:cs="Arial"/>
          <w:b/>
          <w:sz w:val="18"/>
          <w:szCs w:val="18"/>
        </w:rPr>
      </w:pPr>
      <w:r w:rsidRPr="004F1F6D">
        <w:rPr>
          <w:rFonts w:ascii="Verdana" w:hAnsi="Verdana" w:cs="Arial"/>
          <w:b/>
          <w:sz w:val="18"/>
          <w:szCs w:val="18"/>
        </w:rPr>
        <w:t>Resultados del proceso licitatorio:</w:t>
      </w:r>
    </w:p>
    <w:p w14:paraId="0144DE03" w14:textId="77777777" w:rsidR="00C4158C" w:rsidRPr="004F1F6D" w:rsidRDefault="00C4158C" w:rsidP="00C4158C">
      <w:pPr>
        <w:jc w:val="both"/>
        <w:rPr>
          <w:rFonts w:ascii="Verdana" w:hAnsi="Verdana" w:cs="Arial"/>
          <w:sz w:val="18"/>
          <w:szCs w:val="18"/>
        </w:rPr>
      </w:pPr>
    </w:p>
    <w:p w14:paraId="4A05B9FC"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58BCC86C" w14:textId="77777777" w:rsidR="00C4158C" w:rsidRPr="004F1F6D" w:rsidRDefault="00C4158C" w:rsidP="00C4158C">
      <w:pPr>
        <w:jc w:val="both"/>
        <w:rPr>
          <w:rFonts w:ascii="Verdana" w:hAnsi="Verdana" w:cs="Arial"/>
          <w:sz w:val="18"/>
          <w:szCs w:val="18"/>
        </w:rPr>
      </w:pPr>
    </w:p>
    <w:p w14:paraId="5D61AE4D"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w:t>
      </w:r>
      <w:r w:rsidR="004608B6">
        <w:rPr>
          <w:rFonts w:ascii="Verdana" w:hAnsi="Verdana" w:cs="Arial"/>
          <w:sz w:val="18"/>
          <w:szCs w:val="18"/>
        </w:rPr>
        <w:t xml:space="preserve">, </w:t>
      </w:r>
      <w:r w:rsidRPr="004F1F6D">
        <w:rPr>
          <w:rFonts w:ascii="Verdana" w:hAnsi="Verdana" w:cs="Arial"/>
          <w:sz w:val="18"/>
          <w:szCs w:val="18"/>
        </w:rPr>
        <w:t xml:space="preserve">a través de su publicación en la página web del Servicio, a más tardar dentro </w:t>
      </w:r>
      <w:r w:rsidRPr="004F1F6D">
        <w:rPr>
          <w:rFonts w:ascii="Verdana" w:hAnsi="Verdana" w:cs="Arial"/>
          <w:sz w:val="18"/>
          <w:szCs w:val="18"/>
        </w:rPr>
        <w:lastRenderedPageBreak/>
        <w:t>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07689C5D" w14:textId="77777777" w:rsidR="00C4158C" w:rsidRPr="004F1F6D" w:rsidRDefault="00C4158C" w:rsidP="00C4158C">
      <w:pPr>
        <w:autoSpaceDE w:val="0"/>
        <w:autoSpaceDN w:val="0"/>
        <w:adjustRightInd w:val="0"/>
        <w:jc w:val="both"/>
        <w:rPr>
          <w:rFonts w:ascii="Verdana" w:hAnsi="Verdana" w:cs="Arial"/>
          <w:sz w:val="18"/>
          <w:szCs w:val="18"/>
        </w:rPr>
      </w:pPr>
    </w:p>
    <w:p w14:paraId="53434DD6"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580DF178" w14:textId="77777777" w:rsidR="00C4158C" w:rsidRPr="004F1F6D" w:rsidRDefault="00C4158C" w:rsidP="00C4158C">
      <w:pPr>
        <w:autoSpaceDE w:val="0"/>
        <w:autoSpaceDN w:val="0"/>
        <w:adjustRightInd w:val="0"/>
        <w:jc w:val="both"/>
        <w:rPr>
          <w:rFonts w:ascii="Verdana" w:hAnsi="Verdana" w:cs="Arial"/>
          <w:sz w:val="18"/>
          <w:szCs w:val="18"/>
        </w:rPr>
      </w:pPr>
    </w:p>
    <w:p w14:paraId="29F5638F"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45F92C0E" w14:textId="77777777" w:rsidR="00C4158C" w:rsidRPr="004F1F6D" w:rsidRDefault="00C4158C" w:rsidP="00C4158C">
      <w:pPr>
        <w:autoSpaceDE w:val="0"/>
        <w:autoSpaceDN w:val="0"/>
        <w:adjustRightInd w:val="0"/>
        <w:jc w:val="both"/>
        <w:rPr>
          <w:rFonts w:ascii="Verdana" w:hAnsi="Verdana" w:cs="Arial"/>
          <w:sz w:val="18"/>
          <w:szCs w:val="18"/>
        </w:rPr>
      </w:pPr>
    </w:p>
    <w:p w14:paraId="031BFD64"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63D492CF" w14:textId="77777777" w:rsidR="00C4158C" w:rsidRPr="004F1F6D" w:rsidRDefault="00C4158C" w:rsidP="00C4158C">
      <w:pPr>
        <w:autoSpaceDE w:val="0"/>
        <w:autoSpaceDN w:val="0"/>
        <w:adjustRightInd w:val="0"/>
        <w:jc w:val="both"/>
        <w:rPr>
          <w:rFonts w:ascii="Verdana" w:hAnsi="Verdana" w:cs="Arial"/>
          <w:sz w:val="18"/>
          <w:szCs w:val="18"/>
        </w:rPr>
      </w:pPr>
    </w:p>
    <w:p w14:paraId="6D10F2DB"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3E419C5E" w14:textId="77777777" w:rsidR="00C4158C" w:rsidRPr="004F1F6D" w:rsidRDefault="00C4158C" w:rsidP="00C4158C">
      <w:pPr>
        <w:pStyle w:val="Ttulo2"/>
        <w:rPr>
          <w:rFonts w:ascii="Verdana" w:hAnsi="Verdana"/>
          <w:sz w:val="18"/>
          <w:szCs w:val="18"/>
        </w:rPr>
      </w:pPr>
      <w:bookmarkStart w:id="32" w:name="_Toc160857309"/>
      <w:bookmarkStart w:id="33" w:name="_Toc274295726"/>
    </w:p>
    <w:p w14:paraId="76188FB2" w14:textId="77777777" w:rsidR="00C4158C" w:rsidRPr="004F1F6D" w:rsidRDefault="00C4158C" w:rsidP="00C4158C">
      <w:pPr>
        <w:pStyle w:val="Ttulo2"/>
        <w:rPr>
          <w:rFonts w:ascii="Verdana" w:hAnsi="Verdana"/>
          <w:sz w:val="18"/>
          <w:szCs w:val="18"/>
        </w:rPr>
      </w:pPr>
      <w:r w:rsidRPr="004F1F6D">
        <w:rPr>
          <w:rFonts w:ascii="Verdana" w:hAnsi="Verdana"/>
          <w:sz w:val="18"/>
          <w:szCs w:val="18"/>
        </w:rPr>
        <w:t>11. Convenios</w:t>
      </w:r>
      <w:bookmarkEnd w:id="32"/>
      <w:bookmarkEnd w:id="33"/>
    </w:p>
    <w:p w14:paraId="274D9FCB" w14:textId="77777777" w:rsidR="00C4158C" w:rsidRPr="004F1F6D" w:rsidRDefault="00C4158C" w:rsidP="00C4158C">
      <w:pPr>
        <w:jc w:val="both"/>
        <w:rPr>
          <w:rFonts w:ascii="Verdana" w:hAnsi="Verdana" w:cs="Arial"/>
          <w:sz w:val="18"/>
          <w:szCs w:val="18"/>
        </w:rPr>
      </w:pPr>
    </w:p>
    <w:p w14:paraId="67F7F999" w14:textId="77777777" w:rsidR="00C4158C" w:rsidRPr="004F1F6D" w:rsidRDefault="00C4158C" w:rsidP="00C4158C">
      <w:pPr>
        <w:pStyle w:val="Ttulo3"/>
        <w:numPr>
          <w:ilvl w:val="0"/>
          <w:numId w:val="2"/>
        </w:numPr>
        <w:tabs>
          <w:tab w:val="clear" w:pos="720"/>
          <w:tab w:val="left" w:pos="284"/>
        </w:tabs>
        <w:spacing w:before="0" w:after="0"/>
        <w:ind w:left="0" w:firstLine="0"/>
        <w:rPr>
          <w:rFonts w:ascii="Verdana" w:hAnsi="Verdana"/>
          <w:bCs w:val="0"/>
          <w:sz w:val="18"/>
          <w:szCs w:val="18"/>
        </w:rPr>
      </w:pPr>
      <w:bookmarkStart w:id="34" w:name="_Toc274295727"/>
      <w:r w:rsidRPr="004F1F6D">
        <w:rPr>
          <w:rFonts w:ascii="Verdana" w:hAnsi="Verdana"/>
          <w:bCs w:val="0"/>
          <w:sz w:val="18"/>
          <w:szCs w:val="18"/>
        </w:rPr>
        <w:t>De la suscripción</w:t>
      </w:r>
      <w:bookmarkEnd w:id="34"/>
    </w:p>
    <w:p w14:paraId="2F2F4E08" w14:textId="77777777" w:rsidR="00C4158C" w:rsidRPr="004F1F6D" w:rsidRDefault="00C4158C" w:rsidP="00C4158C">
      <w:pPr>
        <w:rPr>
          <w:rFonts w:ascii="Verdana" w:hAnsi="Verdana"/>
          <w:sz w:val="18"/>
          <w:szCs w:val="18"/>
        </w:rPr>
      </w:pPr>
    </w:p>
    <w:p w14:paraId="44D14E84"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Los convenios deberán ser suscritos por el Colaborador Acreditado</w:t>
      </w:r>
      <w:r w:rsidRPr="004F1F6D">
        <w:rPr>
          <w:rFonts w:ascii="Verdana" w:hAnsi="Verdana" w:cs="Arial"/>
          <w:color w:val="0000FF"/>
          <w:sz w:val="18"/>
          <w:szCs w:val="18"/>
        </w:rPr>
        <w:t xml:space="preserve"> </w:t>
      </w:r>
      <w:r w:rsidR="004608B6">
        <w:rPr>
          <w:rFonts w:ascii="Verdana" w:hAnsi="Verdana" w:cs="Arial"/>
          <w:sz w:val="18"/>
          <w:szCs w:val="18"/>
        </w:rPr>
        <w:t xml:space="preserve">y por el/la Director/a Regional, </w:t>
      </w:r>
      <w:r w:rsidRPr="004F1F6D">
        <w:rPr>
          <w:rFonts w:ascii="Verdana" w:hAnsi="Verdana" w:cs="Arial"/>
          <w:sz w:val="18"/>
          <w:szCs w:val="18"/>
        </w:rPr>
        <w:t xml:space="preserve">en las oficinas de las respectivas Direcciones Regionales del SENAME hasta el plazo de 08 días hábiles contados desde la fecha de comunicación de los resultados en la página web del Servicio. </w:t>
      </w:r>
    </w:p>
    <w:p w14:paraId="2CBDEDFA" w14:textId="77777777" w:rsidR="00C4158C" w:rsidRPr="004F1F6D" w:rsidRDefault="00C4158C" w:rsidP="00C4158C">
      <w:pPr>
        <w:autoSpaceDE w:val="0"/>
        <w:autoSpaceDN w:val="0"/>
        <w:adjustRightInd w:val="0"/>
        <w:jc w:val="both"/>
        <w:rPr>
          <w:rFonts w:ascii="Verdana" w:hAnsi="Verdana" w:cs="Arial"/>
          <w:sz w:val="18"/>
          <w:szCs w:val="18"/>
        </w:rPr>
      </w:pPr>
    </w:p>
    <w:p w14:paraId="0D5F695D"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Lo anterior, salvo casos excepcionales, caso fortuito o fuerza mayor.</w:t>
      </w:r>
    </w:p>
    <w:p w14:paraId="2059CA96" w14:textId="77777777" w:rsidR="00C4158C" w:rsidRPr="004F1F6D" w:rsidRDefault="00C4158C" w:rsidP="00C4158C">
      <w:pPr>
        <w:pStyle w:val="Textoindependiente"/>
        <w:rPr>
          <w:rFonts w:ascii="Verdana" w:hAnsi="Verdana"/>
          <w:sz w:val="18"/>
          <w:szCs w:val="18"/>
        </w:rPr>
      </w:pPr>
    </w:p>
    <w:p w14:paraId="2FBDA001" w14:textId="77777777" w:rsidR="00C4158C" w:rsidRPr="004F1F6D" w:rsidRDefault="00C4158C" w:rsidP="00C4158C">
      <w:pPr>
        <w:pStyle w:val="Textoindependiente"/>
        <w:rPr>
          <w:rFonts w:ascii="Verdana" w:hAnsi="Verdana"/>
          <w:sz w:val="18"/>
          <w:szCs w:val="18"/>
        </w:rPr>
      </w:pPr>
      <w:r w:rsidRPr="004F1F6D">
        <w:rPr>
          <w:rFonts w:ascii="Verdana" w:hAnsi="Verdana"/>
          <w:sz w:val="18"/>
          <w:szCs w:val="18"/>
        </w:rPr>
        <w:t>Se entenderá que si el adjudicatario no firma el convenio, se desiste del proyecto, caso en el cual Sename procederá, si así lo estima pertinente, a adjudicar al siguiente proyecto mejor evaluado, según el informe emitido por la “Comisión Evaluadora”, o rechazar todos los restantes, mediante la dictación de los correspondientes actos administrativos.</w:t>
      </w:r>
    </w:p>
    <w:p w14:paraId="18B01318" w14:textId="77777777" w:rsidR="00C4158C" w:rsidRPr="004F1F6D" w:rsidRDefault="00C4158C" w:rsidP="00C4158C">
      <w:pPr>
        <w:pStyle w:val="Textoindependiente"/>
        <w:rPr>
          <w:rFonts w:ascii="Verdana" w:hAnsi="Verdana"/>
          <w:sz w:val="18"/>
          <w:szCs w:val="18"/>
        </w:rPr>
      </w:pPr>
    </w:p>
    <w:p w14:paraId="35D93332" w14:textId="77777777" w:rsidR="00C4158C" w:rsidRPr="004F1F6D" w:rsidRDefault="00C4158C" w:rsidP="00C4158C">
      <w:pPr>
        <w:pStyle w:val="Ttulo3"/>
        <w:numPr>
          <w:ilvl w:val="0"/>
          <w:numId w:val="2"/>
        </w:numPr>
        <w:tabs>
          <w:tab w:val="clear" w:pos="720"/>
        </w:tabs>
        <w:spacing w:before="0" w:after="0"/>
        <w:ind w:left="360"/>
        <w:rPr>
          <w:rFonts w:ascii="Verdana" w:hAnsi="Verdana"/>
          <w:bCs w:val="0"/>
          <w:sz w:val="18"/>
          <w:szCs w:val="18"/>
        </w:rPr>
      </w:pPr>
      <w:bookmarkStart w:id="35" w:name="_Toc274295728"/>
      <w:r w:rsidRPr="004F1F6D">
        <w:rPr>
          <w:rFonts w:ascii="Verdana" w:hAnsi="Verdana"/>
          <w:bCs w:val="0"/>
          <w:sz w:val="18"/>
          <w:szCs w:val="18"/>
        </w:rPr>
        <w:t>Del contenido mínimo</w:t>
      </w:r>
      <w:bookmarkEnd w:id="35"/>
    </w:p>
    <w:p w14:paraId="688DD6D5" w14:textId="77777777" w:rsidR="00C4158C" w:rsidRPr="004F1F6D" w:rsidRDefault="00C4158C" w:rsidP="00C4158C">
      <w:pPr>
        <w:pStyle w:val="Textoindependiente"/>
        <w:ind w:left="720"/>
        <w:rPr>
          <w:rFonts w:ascii="Verdana" w:hAnsi="Verdana"/>
          <w:sz w:val="18"/>
          <w:szCs w:val="18"/>
        </w:rPr>
      </w:pPr>
    </w:p>
    <w:p w14:paraId="2477A922" w14:textId="77777777" w:rsidR="00C4158C" w:rsidRPr="004F1F6D" w:rsidRDefault="00C4158C" w:rsidP="00C4158C">
      <w:pPr>
        <w:autoSpaceDE w:val="0"/>
        <w:autoSpaceDN w:val="0"/>
        <w:adjustRightInd w:val="0"/>
        <w:jc w:val="both"/>
        <w:rPr>
          <w:rFonts w:ascii="Verdana" w:hAnsi="Verdana" w:cs="Arial"/>
          <w:sz w:val="18"/>
          <w:szCs w:val="18"/>
        </w:rPr>
      </w:pPr>
      <w:bookmarkStart w:id="36" w:name="_Toc162689758"/>
      <w:bookmarkStart w:id="37" w:name="_Toc274295729"/>
      <w:r w:rsidRPr="004F1F6D">
        <w:rPr>
          <w:rFonts w:ascii="Verdana" w:hAnsi="Verdana" w:cs="Arial"/>
          <w:sz w:val="18"/>
          <w:szCs w:val="18"/>
        </w:rPr>
        <w:t>El convenio que sea celebrado con el colaborador acreditado</w:t>
      </w:r>
      <w:r w:rsidRPr="004F1F6D">
        <w:rPr>
          <w:rFonts w:ascii="Verdana" w:hAnsi="Verdana" w:cs="Arial"/>
          <w:color w:val="0000FF"/>
          <w:sz w:val="18"/>
          <w:szCs w:val="18"/>
        </w:rPr>
        <w:t xml:space="preserve">, </w:t>
      </w:r>
      <w:r w:rsidRPr="004F1F6D">
        <w:rPr>
          <w:rFonts w:ascii="Verdana" w:hAnsi="Verdana" w:cs="Arial"/>
          <w:sz w:val="18"/>
          <w:szCs w:val="18"/>
        </w:rPr>
        <w:t>deberá estipular, a lo menos:</w:t>
      </w:r>
    </w:p>
    <w:p w14:paraId="1DA04B94" w14:textId="77777777" w:rsidR="00C4158C" w:rsidRPr="004F1F6D" w:rsidRDefault="00C4158C" w:rsidP="00C4158C">
      <w:pPr>
        <w:autoSpaceDE w:val="0"/>
        <w:autoSpaceDN w:val="0"/>
        <w:adjustRightInd w:val="0"/>
        <w:jc w:val="both"/>
        <w:rPr>
          <w:rFonts w:ascii="Verdana" w:hAnsi="Verdana" w:cs="Arial"/>
          <w:sz w:val="18"/>
          <w:szCs w:val="18"/>
        </w:rPr>
      </w:pPr>
    </w:p>
    <w:p w14:paraId="29803885"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1) La línea de acción subvencionada;</w:t>
      </w:r>
    </w:p>
    <w:p w14:paraId="3705124B" w14:textId="77777777" w:rsidR="00C4158C" w:rsidRPr="004F1F6D" w:rsidRDefault="00C4158C" w:rsidP="00C4158C">
      <w:pPr>
        <w:autoSpaceDE w:val="0"/>
        <w:autoSpaceDN w:val="0"/>
        <w:adjustRightInd w:val="0"/>
        <w:jc w:val="both"/>
        <w:rPr>
          <w:rFonts w:ascii="Verdana" w:hAnsi="Verdana" w:cs="Arial"/>
          <w:sz w:val="18"/>
          <w:szCs w:val="18"/>
        </w:rPr>
      </w:pPr>
    </w:p>
    <w:p w14:paraId="589BA821"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2) Los objetivos específicos y los resultados esperados, así como los mecanismos que el SENAME y el colaborador acreditado emplearán para evaluar su cumplimiento;</w:t>
      </w:r>
    </w:p>
    <w:p w14:paraId="668DCE81" w14:textId="77777777" w:rsidR="00C4158C" w:rsidRPr="004F1F6D" w:rsidRDefault="00C4158C" w:rsidP="00C4158C">
      <w:pPr>
        <w:autoSpaceDE w:val="0"/>
        <w:autoSpaceDN w:val="0"/>
        <w:adjustRightInd w:val="0"/>
        <w:jc w:val="both"/>
        <w:rPr>
          <w:rFonts w:ascii="Verdana" w:hAnsi="Verdana" w:cs="Arial"/>
          <w:sz w:val="18"/>
          <w:szCs w:val="18"/>
        </w:rPr>
      </w:pPr>
    </w:p>
    <w:p w14:paraId="693826DE"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3) La subvención que corresponda pagar;</w:t>
      </w:r>
    </w:p>
    <w:p w14:paraId="2A380417" w14:textId="77777777" w:rsidR="00C4158C" w:rsidRPr="004F1F6D" w:rsidRDefault="00C4158C" w:rsidP="00C4158C">
      <w:pPr>
        <w:autoSpaceDE w:val="0"/>
        <w:autoSpaceDN w:val="0"/>
        <w:adjustRightInd w:val="0"/>
        <w:jc w:val="both"/>
        <w:rPr>
          <w:rFonts w:ascii="Verdana" w:hAnsi="Verdana" w:cs="Arial"/>
          <w:sz w:val="18"/>
          <w:szCs w:val="18"/>
        </w:rPr>
      </w:pPr>
    </w:p>
    <w:p w14:paraId="4201C058"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4) El número de plazas</w:t>
      </w:r>
      <w:r w:rsidR="00C52C76" w:rsidRPr="004F1F6D">
        <w:rPr>
          <w:rFonts w:ascii="Verdana" w:hAnsi="Verdana"/>
          <w:sz w:val="18"/>
          <w:szCs w:val="18"/>
        </w:rPr>
        <w:t xml:space="preserve"> </w:t>
      </w:r>
      <w:r w:rsidRPr="004F1F6D">
        <w:rPr>
          <w:rFonts w:ascii="Verdana" w:hAnsi="Verdana" w:cs="Arial"/>
          <w:sz w:val="18"/>
          <w:szCs w:val="18"/>
        </w:rPr>
        <w:t>con derecho a la subvención, las formas de pago acordadas y las cláusulas de revisión del número de plazas;</w:t>
      </w:r>
    </w:p>
    <w:p w14:paraId="583CCF93" w14:textId="77777777" w:rsidR="00C4158C" w:rsidRPr="004F1F6D" w:rsidRDefault="00C4158C" w:rsidP="00C4158C">
      <w:pPr>
        <w:autoSpaceDE w:val="0"/>
        <w:autoSpaceDN w:val="0"/>
        <w:adjustRightInd w:val="0"/>
        <w:jc w:val="both"/>
        <w:rPr>
          <w:rFonts w:ascii="Verdana" w:hAnsi="Verdana" w:cs="Arial"/>
          <w:sz w:val="18"/>
          <w:szCs w:val="18"/>
        </w:rPr>
      </w:pPr>
    </w:p>
    <w:p w14:paraId="2FF431EA"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5) El plazo de duración del convenio, y</w:t>
      </w:r>
    </w:p>
    <w:p w14:paraId="462BACFB" w14:textId="77777777" w:rsidR="00C4158C" w:rsidRPr="004F1F6D" w:rsidRDefault="00C4158C" w:rsidP="00C4158C">
      <w:pPr>
        <w:autoSpaceDE w:val="0"/>
        <w:autoSpaceDN w:val="0"/>
        <w:adjustRightInd w:val="0"/>
        <w:jc w:val="both"/>
        <w:rPr>
          <w:rFonts w:ascii="Verdana" w:hAnsi="Verdana" w:cs="Arial"/>
          <w:sz w:val="18"/>
          <w:szCs w:val="18"/>
        </w:rPr>
      </w:pPr>
    </w:p>
    <w:p w14:paraId="14980442"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6) El proyecto presentado por el colaborador, que formará parte integrante del convenio.</w:t>
      </w:r>
    </w:p>
    <w:p w14:paraId="26E8211C" w14:textId="77777777" w:rsidR="009806ED" w:rsidRPr="004F1F6D" w:rsidRDefault="009806ED" w:rsidP="009806ED">
      <w:pPr>
        <w:pStyle w:val="Textoindependiente"/>
        <w:rPr>
          <w:rFonts w:ascii="Verdana" w:hAnsi="Verdana"/>
          <w:sz w:val="18"/>
          <w:szCs w:val="18"/>
          <w:lang w:val="es-ES"/>
        </w:rPr>
      </w:pPr>
    </w:p>
    <w:p w14:paraId="324AED70" w14:textId="77777777" w:rsidR="009806ED" w:rsidRPr="004F1F6D" w:rsidRDefault="009806ED" w:rsidP="009806ED">
      <w:pPr>
        <w:pStyle w:val="Textoindependiente"/>
        <w:rPr>
          <w:rFonts w:ascii="Verdana" w:hAnsi="Verdana"/>
          <w:sz w:val="18"/>
          <w:szCs w:val="18"/>
          <w:lang w:val="es-ES"/>
        </w:rPr>
      </w:pPr>
      <w:r w:rsidRPr="004F1F6D">
        <w:rPr>
          <w:rFonts w:ascii="Verdana" w:hAnsi="Verdana"/>
          <w:sz w:val="18"/>
          <w:szCs w:val="18"/>
          <w:lang w:val="es-ES"/>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4F1F6D">
        <w:rPr>
          <w:rFonts w:ascii="Verdana" w:hAnsi="Verdana"/>
          <w:sz w:val="18"/>
          <w:szCs w:val="18"/>
          <w:u w:val="single"/>
          <w:lang w:val="es-ES"/>
        </w:rPr>
        <w:t>carácter de público</w:t>
      </w:r>
      <w:r w:rsidRPr="004F1F6D">
        <w:rPr>
          <w:rFonts w:ascii="Verdana" w:hAnsi="Verdana"/>
          <w:sz w:val="18"/>
          <w:szCs w:val="18"/>
          <w:lang w:val="es-ES"/>
        </w:rPr>
        <w:t xml:space="preserve"> de las propuestas que han presentado, por constituir el sustento o complemento directo del acto administrativo de adjudicación del concurso en referencia.</w:t>
      </w:r>
    </w:p>
    <w:p w14:paraId="7F83B95A" w14:textId="77777777" w:rsidR="00C4158C" w:rsidRPr="004F1F6D" w:rsidRDefault="00C4158C" w:rsidP="00C4158C">
      <w:pPr>
        <w:autoSpaceDE w:val="0"/>
        <w:autoSpaceDN w:val="0"/>
        <w:adjustRightInd w:val="0"/>
        <w:jc w:val="both"/>
        <w:rPr>
          <w:rFonts w:ascii="Verdana" w:hAnsi="Verdana" w:cs="Arial"/>
          <w:sz w:val="18"/>
          <w:szCs w:val="18"/>
        </w:rPr>
      </w:pPr>
    </w:p>
    <w:p w14:paraId="7B6A9F76" w14:textId="77777777" w:rsidR="00C4158C" w:rsidRPr="004F1F6D" w:rsidRDefault="00C4158C" w:rsidP="00C4158C">
      <w:pPr>
        <w:tabs>
          <w:tab w:val="left" w:pos="8647"/>
        </w:tabs>
        <w:ind w:right="192"/>
        <w:jc w:val="both"/>
        <w:rPr>
          <w:rFonts w:ascii="Verdana" w:hAnsi="Verdana" w:cs="Arial"/>
          <w:sz w:val="18"/>
          <w:szCs w:val="18"/>
        </w:rPr>
      </w:pPr>
      <w:r w:rsidRPr="004F1F6D">
        <w:rPr>
          <w:rFonts w:ascii="Verdana" w:hAnsi="Verdana" w:cs="Arial"/>
          <w:sz w:val="18"/>
          <w:szCs w:val="18"/>
          <w:lang w:val="es-MX"/>
        </w:rPr>
        <w:t xml:space="preserve">El convenio deberá contener una cláusula de confidencialidad a la que se obligue al colaborador a utilizar la información proporcionada por el SENAME, sólo para los efectos de dar cumplimiento a los fines propios de dicho convenio, </w:t>
      </w:r>
      <w:r w:rsidRPr="004F1F6D">
        <w:rPr>
          <w:rFonts w:ascii="Verdana" w:hAnsi="Verdana" w:cs="Arial"/>
          <w:snapToGrid w:val="0"/>
          <w:sz w:val="18"/>
          <w:szCs w:val="18"/>
          <w:lang w:val="es-MX"/>
        </w:rPr>
        <w:t>quedando prohibido todo uso distinto del señalado.</w:t>
      </w:r>
    </w:p>
    <w:p w14:paraId="4474761E" w14:textId="77777777" w:rsidR="00C4158C" w:rsidRPr="004F1F6D" w:rsidRDefault="00C4158C" w:rsidP="00C4158C">
      <w:pPr>
        <w:tabs>
          <w:tab w:val="left" w:pos="8647"/>
        </w:tabs>
        <w:ind w:right="192"/>
        <w:jc w:val="both"/>
        <w:rPr>
          <w:rFonts w:ascii="Verdana" w:hAnsi="Verdana" w:cs="Arial"/>
          <w:sz w:val="18"/>
          <w:szCs w:val="18"/>
          <w:lang w:val="es-MX"/>
        </w:rPr>
      </w:pPr>
    </w:p>
    <w:p w14:paraId="42E4274D" w14:textId="77777777" w:rsidR="00C4158C" w:rsidRPr="004F1F6D" w:rsidRDefault="00C4158C" w:rsidP="00C4158C">
      <w:pPr>
        <w:tabs>
          <w:tab w:val="left" w:pos="8647"/>
        </w:tabs>
        <w:ind w:right="192"/>
        <w:jc w:val="both"/>
        <w:rPr>
          <w:rFonts w:ascii="Verdana" w:hAnsi="Verdana" w:cs="Arial"/>
          <w:sz w:val="18"/>
          <w:szCs w:val="18"/>
        </w:rPr>
      </w:pPr>
      <w:r w:rsidRPr="004F1F6D">
        <w:rPr>
          <w:rFonts w:ascii="Verdana" w:hAnsi="Verdana" w:cs="Arial"/>
          <w:sz w:val="18"/>
          <w:szCs w:val="18"/>
          <w:lang w:val="es-MX"/>
        </w:rPr>
        <w:t xml:space="preserve">En dicho entendido, el colaborador acreditado, </w:t>
      </w:r>
      <w:r w:rsidRPr="004F1F6D">
        <w:rPr>
          <w:rFonts w:ascii="Verdana" w:hAnsi="Verdana" w:cs="Arial"/>
          <w:sz w:val="18"/>
          <w:szCs w:val="18"/>
        </w:rPr>
        <w:t xml:space="preserve">deberá guardar confidencialidad de todos los antecedentes o información que el SENAME le proporcione con motivo del presente convenio, </w:t>
      </w:r>
      <w:r w:rsidRPr="004F1F6D">
        <w:rPr>
          <w:rFonts w:ascii="Verdana" w:hAnsi="Verdana" w:cs="Arial"/>
          <w:sz w:val="18"/>
          <w:szCs w:val="18"/>
          <w:lang w:val="es-MX"/>
        </w:rPr>
        <w:t xml:space="preserve"> </w:t>
      </w:r>
      <w:r w:rsidRPr="004F1F6D">
        <w:rPr>
          <w:rFonts w:ascii="Verdana" w:hAnsi="Verdana" w:cs="Arial"/>
          <w:sz w:val="18"/>
          <w:szCs w:val="18"/>
        </w:rPr>
        <w:t xml:space="preserve">no pudiendo hacer uso de éstos para fines ajenos al mismo, y en consecuencia, no podrá, a </w:t>
      </w:r>
      <w:r w:rsidRPr="004F1F6D">
        <w:rPr>
          <w:rFonts w:ascii="Verdana" w:hAnsi="Verdana" w:cs="Arial"/>
          <w:sz w:val="18"/>
          <w:szCs w:val="18"/>
        </w:rPr>
        <w:lastRenderedPageBreak/>
        <w:t>cualquier título y/o medio revelar, difundir, publicar, vender, ceder, copiar, reproducir, interferir, interceptar, alterar, modificar, dañar, inutilizar, destruir, en todo o en parte esta información, ya sea durante la vigencia del convenio,</w:t>
      </w:r>
      <w:r w:rsidRPr="004F1F6D">
        <w:rPr>
          <w:rFonts w:ascii="Verdana" w:hAnsi="Verdana" w:cs="Arial"/>
          <w:sz w:val="18"/>
          <w:szCs w:val="18"/>
          <w:lang w:val="es-MX"/>
        </w:rPr>
        <w:t xml:space="preserve"> </w:t>
      </w:r>
      <w:r w:rsidRPr="004F1F6D">
        <w:rPr>
          <w:rFonts w:ascii="Verdana" w:hAnsi="Verdana" w:cs="Arial"/>
          <w:sz w:val="18"/>
          <w:szCs w:val="18"/>
        </w:rPr>
        <w:t>como después de su término.</w:t>
      </w:r>
    </w:p>
    <w:p w14:paraId="45C49CF9" w14:textId="77777777" w:rsidR="00C4158C" w:rsidRPr="004F1F6D" w:rsidRDefault="00C4158C" w:rsidP="00C4158C">
      <w:pPr>
        <w:tabs>
          <w:tab w:val="left" w:pos="8647"/>
        </w:tabs>
        <w:ind w:right="192"/>
        <w:jc w:val="both"/>
        <w:rPr>
          <w:rFonts w:ascii="Verdana" w:hAnsi="Verdana" w:cs="Arial"/>
          <w:sz w:val="18"/>
          <w:szCs w:val="18"/>
        </w:rPr>
      </w:pPr>
    </w:p>
    <w:p w14:paraId="22C6DACB" w14:textId="77777777" w:rsidR="00C4158C" w:rsidRPr="004F1F6D" w:rsidRDefault="00C4158C" w:rsidP="00C4158C">
      <w:pPr>
        <w:tabs>
          <w:tab w:val="left" w:pos="8647"/>
        </w:tabs>
        <w:ind w:right="192"/>
        <w:jc w:val="both"/>
        <w:rPr>
          <w:rFonts w:ascii="Verdana" w:hAnsi="Verdana" w:cs="Arial"/>
          <w:sz w:val="18"/>
          <w:szCs w:val="18"/>
        </w:rPr>
      </w:pPr>
      <w:r w:rsidRPr="004F1F6D">
        <w:rPr>
          <w:rFonts w:ascii="Verdana" w:hAnsi="Verdana" w:cs="Arial"/>
          <w:sz w:val="18"/>
          <w:szCs w:val="18"/>
        </w:rPr>
        <w:t xml:space="preserve">Esta prohibición afecta al </w:t>
      </w:r>
      <w:r w:rsidRPr="004F1F6D">
        <w:rPr>
          <w:rFonts w:ascii="Verdana" w:hAnsi="Verdana" w:cs="Arial"/>
          <w:sz w:val="18"/>
          <w:szCs w:val="18"/>
          <w:lang w:val="es-MX"/>
        </w:rPr>
        <w:t xml:space="preserve">colaborador acreditado, </w:t>
      </w:r>
      <w:r w:rsidRPr="004F1F6D">
        <w:rPr>
          <w:rFonts w:ascii="Verdana" w:hAnsi="Verdana" w:cs="Arial"/>
          <w:sz w:val="18"/>
          <w:szCs w:val="18"/>
        </w:rPr>
        <w:t xml:space="preserve">al personal que labora en distintas calidades jurídicas, que se encuentre ligado al convenio, en todas sus etapas, incluso después de la expiración del mismo. </w:t>
      </w:r>
    </w:p>
    <w:p w14:paraId="41C46B86" w14:textId="77777777" w:rsidR="00C4158C" w:rsidRPr="004F1F6D" w:rsidRDefault="00C4158C" w:rsidP="00C4158C">
      <w:pPr>
        <w:tabs>
          <w:tab w:val="left" w:pos="8647"/>
        </w:tabs>
        <w:ind w:right="192"/>
        <w:jc w:val="both"/>
        <w:rPr>
          <w:rFonts w:ascii="Verdana" w:hAnsi="Verdana" w:cs="Arial"/>
          <w:sz w:val="18"/>
          <w:szCs w:val="18"/>
        </w:rPr>
      </w:pPr>
    </w:p>
    <w:p w14:paraId="275DBBFD" w14:textId="77777777" w:rsidR="00C4158C" w:rsidRPr="004F1F6D" w:rsidRDefault="00C4158C" w:rsidP="00C4158C">
      <w:pPr>
        <w:tabs>
          <w:tab w:val="left" w:pos="8647"/>
        </w:tabs>
        <w:ind w:right="192"/>
        <w:jc w:val="both"/>
        <w:rPr>
          <w:rFonts w:ascii="Verdana" w:hAnsi="Verdana" w:cs="Arial"/>
          <w:sz w:val="18"/>
          <w:szCs w:val="18"/>
          <w:lang w:val="es-CL"/>
        </w:rPr>
      </w:pPr>
      <w:r w:rsidRPr="004F1F6D">
        <w:rPr>
          <w:rFonts w:ascii="Verdana" w:hAnsi="Verdana" w:cs="Arial"/>
          <w:sz w:val="18"/>
          <w:szCs w:val="18"/>
          <w:lang w:val="es-CL"/>
        </w:rPr>
        <w:t xml:space="preserve">El SENAME quedará liberado de toda responsabilidad por el uso indebido que </w:t>
      </w:r>
      <w:r w:rsidRPr="004F1F6D">
        <w:rPr>
          <w:rFonts w:ascii="Verdana" w:hAnsi="Verdana" w:cs="Arial"/>
          <w:sz w:val="18"/>
          <w:szCs w:val="18"/>
          <w:lang w:val="es-MX"/>
        </w:rPr>
        <w:t xml:space="preserve">el colaborador acreditado, </w:t>
      </w:r>
      <w:r w:rsidRPr="004F1F6D">
        <w:rPr>
          <w:rFonts w:ascii="Verdana" w:hAnsi="Verdana" w:cs="Arial"/>
          <w:sz w:val="18"/>
          <w:szCs w:val="18"/>
          <w:lang w:val="es-CL"/>
        </w:rPr>
        <w:t>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52019740" w14:textId="77777777" w:rsidR="00C37E22" w:rsidRPr="004F1F6D" w:rsidRDefault="00C37E22" w:rsidP="00C4158C">
      <w:pPr>
        <w:tabs>
          <w:tab w:val="left" w:pos="8647"/>
        </w:tabs>
        <w:ind w:right="192"/>
        <w:jc w:val="both"/>
        <w:rPr>
          <w:rFonts w:ascii="Verdana" w:hAnsi="Verdana" w:cs="Arial"/>
          <w:sz w:val="18"/>
          <w:szCs w:val="18"/>
          <w:lang w:val="es-CL"/>
        </w:rPr>
      </w:pPr>
    </w:p>
    <w:p w14:paraId="221450E3" w14:textId="77777777" w:rsidR="00C37E22" w:rsidRPr="004F1F6D" w:rsidRDefault="00C37E22" w:rsidP="00C4158C">
      <w:pPr>
        <w:tabs>
          <w:tab w:val="left" w:pos="8647"/>
        </w:tabs>
        <w:ind w:right="192"/>
        <w:jc w:val="both"/>
        <w:rPr>
          <w:rFonts w:ascii="Verdana" w:hAnsi="Verdana" w:cs="Arial"/>
          <w:sz w:val="18"/>
          <w:szCs w:val="18"/>
        </w:rPr>
      </w:pPr>
      <w:r w:rsidRPr="004F1F6D">
        <w:rPr>
          <w:rFonts w:ascii="Verdana" w:hAnsi="Verdana"/>
          <w:color w:val="000000"/>
          <w:sz w:val="18"/>
          <w:szCs w:val="18"/>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63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006FD7C1" w14:textId="77777777" w:rsidR="00C4158C" w:rsidRPr="004F1F6D" w:rsidRDefault="00C4158C" w:rsidP="00C4158C">
      <w:pPr>
        <w:autoSpaceDE w:val="0"/>
        <w:autoSpaceDN w:val="0"/>
        <w:adjustRightInd w:val="0"/>
        <w:jc w:val="both"/>
        <w:rPr>
          <w:rFonts w:ascii="Verdana" w:hAnsi="Verdana" w:cs="Arial"/>
          <w:sz w:val="18"/>
          <w:szCs w:val="18"/>
        </w:rPr>
      </w:pPr>
    </w:p>
    <w:p w14:paraId="5DB4BEEF" w14:textId="77777777" w:rsidR="00C4158C" w:rsidRPr="004F1F6D" w:rsidRDefault="00C4158C" w:rsidP="00C4158C">
      <w:pPr>
        <w:pStyle w:val="Ttulo3"/>
        <w:spacing w:before="0" w:after="0"/>
        <w:rPr>
          <w:rFonts w:ascii="Verdana" w:hAnsi="Verdana"/>
          <w:bCs w:val="0"/>
          <w:sz w:val="18"/>
          <w:szCs w:val="18"/>
        </w:rPr>
      </w:pPr>
      <w:bookmarkStart w:id="38" w:name="_Toc274295730"/>
      <w:bookmarkEnd w:id="36"/>
      <w:bookmarkEnd w:id="37"/>
      <w:r w:rsidRPr="004F1F6D">
        <w:rPr>
          <w:rFonts w:ascii="Verdana" w:hAnsi="Verdana"/>
          <w:sz w:val="18"/>
          <w:szCs w:val="18"/>
        </w:rPr>
        <w:t xml:space="preserve">c) </w:t>
      </w:r>
      <w:r w:rsidRPr="004F1F6D">
        <w:rPr>
          <w:rFonts w:ascii="Verdana" w:hAnsi="Verdana"/>
          <w:bCs w:val="0"/>
          <w:sz w:val="18"/>
          <w:szCs w:val="18"/>
        </w:rPr>
        <w:t>Del inicio de los proyectos</w:t>
      </w:r>
      <w:bookmarkEnd w:id="38"/>
    </w:p>
    <w:p w14:paraId="7A0DBD06" w14:textId="77777777" w:rsidR="00C4158C" w:rsidRPr="004F1F6D" w:rsidRDefault="00C4158C" w:rsidP="00C4158C">
      <w:pPr>
        <w:jc w:val="both"/>
        <w:rPr>
          <w:rFonts w:ascii="Verdana" w:hAnsi="Verdana" w:cs="Arial"/>
          <w:sz w:val="18"/>
          <w:szCs w:val="18"/>
        </w:rPr>
      </w:pPr>
    </w:p>
    <w:p w14:paraId="7C19918D"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color w:val="000000"/>
          <w:sz w:val="18"/>
          <w:szCs w:val="18"/>
        </w:rPr>
        <w:t xml:space="preserve">Los convenios suscritos entre el SENAME y los Colaboradores Acreditados que se adjudiquen los proyectos en virtud de esta licitación pública de proyectos, </w:t>
      </w:r>
      <w:r w:rsidRPr="004F1F6D">
        <w:rPr>
          <w:rFonts w:ascii="Verdana" w:hAnsi="Verdana" w:cs="Arial"/>
          <w:sz w:val="18"/>
          <w:szCs w:val="18"/>
        </w:rPr>
        <w:t xml:space="preserve">comenzarán a regir el día </w:t>
      </w:r>
      <w:r w:rsidR="00C37E22" w:rsidRPr="004F1F6D">
        <w:rPr>
          <w:rFonts w:ascii="Verdana" w:hAnsi="Verdana" w:cs="Arial"/>
          <w:b/>
          <w:sz w:val="18"/>
          <w:szCs w:val="18"/>
        </w:rPr>
        <w:t>1</w:t>
      </w:r>
      <w:r w:rsidR="003D759D" w:rsidRPr="004F1F6D">
        <w:rPr>
          <w:rFonts w:ascii="Verdana" w:hAnsi="Verdana" w:cs="Arial"/>
          <w:b/>
          <w:sz w:val="18"/>
          <w:szCs w:val="18"/>
        </w:rPr>
        <w:t>1</w:t>
      </w:r>
      <w:r w:rsidRPr="004F1F6D">
        <w:rPr>
          <w:rFonts w:ascii="Verdana" w:hAnsi="Verdana" w:cs="Arial"/>
          <w:b/>
          <w:sz w:val="18"/>
          <w:szCs w:val="18"/>
        </w:rPr>
        <w:t xml:space="preserve"> de </w:t>
      </w:r>
      <w:r w:rsidR="006D171C">
        <w:rPr>
          <w:rFonts w:ascii="Verdana" w:hAnsi="Verdana" w:cs="Arial"/>
          <w:b/>
          <w:sz w:val="18"/>
          <w:szCs w:val="18"/>
        </w:rPr>
        <w:t xml:space="preserve">marzo </w:t>
      </w:r>
      <w:r w:rsidR="00C37E22" w:rsidRPr="004F1F6D">
        <w:rPr>
          <w:rFonts w:ascii="Verdana" w:hAnsi="Verdana" w:cs="Arial"/>
          <w:b/>
          <w:sz w:val="18"/>
          <w:szCs w:val="18"/>
        </w:rPr>
        <w:t>de 2019</w:t>
      </w:r>
      <w:r w:rsidRPr="004F1F6D">
        <w:rPr>
          <w:rFonts w:ascii="Verdana" w:hAnsi="Verdana" w:cs="Arial"/>
          <w:b/>
          <w:sz w:val="18"/>
          <w:szCs w:val="18"/>
        </w:rPr>
        <w:t>.</w:t>
      </w:r>
    </w:p>
    <w:p w14:paraId="7BF1D085" w14:textId="77777777" w:rsidR="000C4CF0" w:rsidRPr="004F1F6D" w:rsidRDefault="000C4CF0" w:rsidP="000C4CF0">
      <w:pPr>
        <w:jc w:val="both"/>
        <w:rPr>
          <w:rFonts w:ascii="Verdana" w:hAnsi="Verdana" w:cs="Arial"/>
          <w:sz w:val="18"/>
          <w:szCs w:val="18"/>
        </w:rPr>
      </w:pPr>
      <w:r w:rsidRPr="004F1F6D">
        <w:rPr>
          <w:rFonts w:ascii="Verdana" w:hAnsi="Verdana" w:cs="Arial"/>
          <w:sz w:val="18"/>
          <w:szCs w:val="18"/>
        </w:rPr>
        <w:t xml:space="preserve">Excepcionalmente, los proyectos asociados a los siguientes códigos, tendrán la fecha de inicio que se indica a continuación: </w:t>
      </w:r>
    </w:p>
    <w:p w14:paraId="06D979BA" w14:textId="77777777" w:rsidR="000C4CF0" w:rsidRPr="006D171C" w:rsidRDefault="000C4CF0" w:rsidP="000C4CF0">
      <w:pPr>
        <w:jc w:val="both"/>
        <w:rPr>
          <w:rFonts w:ascii="Verdana" w:hAnsi="Verdana" w:cs="Arial"/>
          <w:b/>
          <w:sz w:val="18"/>
          <w:szCs w:val="18"/>
        </w:rPr>
      </w:pPr>
      <w:r w:rsidRPr="004F1F6D">
        <w:rPr>
          <w:rFonts w:ascii="Verdana" w:hAnsi="Verdana" w:cs="Arial"/>
          <w:b/>
          <w:sz w:val="18"/>
          <w:szCs w:val="18"/>
        </w:rPr>
        <w:t>-5</w:t>
      </w:r>
      <w:r w:rsidR="006D171C">
        <w:rPr>
          <w:rFonts w:ascii="Verdana" w:hAnsi="Verdana" w:cs="Arial"/>
          <w:b/>
          <w:sz w:val="18"/>
          <w:szCs w:val="18"/>
        </w:rPr>
        <w:t>039</w:t>
      </w:r>
      <w:r w:rsidRPr="004F1F6D">
        <w:rPr>
          <w:rFonts w:ascii="Verdana" w:hAnsi="Verdana" w:cs="Arial"/>
          <w:sz w:val="18"/>
          <w:szCs w:val="18"/>
        </w:rPr>
        <w:t xml:space="preserve">, comenzará a regir el día </w:t>
      </w:r>
      <w:r w:rsidR="006D171C" w:rsidRPr="006D171C">
        <w:rPr>
          <w:rFonts w:ascii="Verdana" w:hAnsi="Verdana" w:cs="Arial"/>
          <w:b/>
          <w:sz w:val="18"/>
          <w:szCs w:val="18"/>
        </w:rPr>
        <w:t>21-05-2019</w:t>
      </w:r>
      <w:r w:rsidRPr="006D171C">
        <w:rPr>
          <w:rFonts w:ascii="Verdana" w:hAnsi="Verdana" w:cs="Arial"/>
          <w:b/>
          <w:sz w:val="18"/>
          <w:szCs w:val="18"/>
        </w:rPr>
        <w:t>.</w:t>
      </w:r>
    </w:p>
    <w:p w14:paraId="601F8E57" w14:textId="77777777" w:rsidR="000C4CF0" w:rsidRPr="004F1F6D" w:rsidRDefault="000C4CF0" w:rsidP="000C4CF0">
      <w:pPr>
        <w:jc w:val="both"/>
        <w:rPr>
          <w:rFonts w:ascii="Verdana" w:hAnsi="Verdana" w:cs="Arial"/>
          <w:sz w:val="18"/>
          <w:szCs w:val="18"/>
        </w:rPr>
      </w:pPr>
      <w:r w:rsidRPr="004F1F6D">
        <w:rPr>
          <w:rFonts w:ascii="Verdana" w:hAnsi="Verdana" w:cs="Arial"/>
          <w:b/>
          <w:sz w:val="18"/>
          <w:szCs w:val="18"/>
        </w:rPr>
        <w:t>-</w:t>
      </w:r>
      <w:r w:rsidR="006D171C">
        <w:rPr>
          <w:rFonts w:ascii="Verdana" w:hAnsi="Verdana" w:cs="Arial"/>
          <w:b/>
          <w:sz w:val="18"/>
          <w:szCs w:val="18"/>
        </w:rPr>
        <w:t>5112, 5113, 5114, 5115 y 5116</w:t>
      </w:r>
      <w:r w:rsidRPr="004F1F6D">
        <w:rPr>
          <w:rFonts w:ascii="Verdana" w:hAnsi="Verdana" w:cs="Arial"/>
          <w:sz w:val="18"/>
          <w:szCs w:val="18"/>
        </w:rPr>
        <w:t xml:space="preserve">, comenzarán a regir el día </w:t>
      </w:r>
      <w:r w:rsidR="006D171C">
        <w:rPr>
          <w:rFonts w:ascii="Verdana" w:hAnsi="Verdana" w:cs="Arial"/>
          <w:b/>
          <w:sz w:val="18"/>
          <w:szCs w:val="18"/>
        </w:rPr>
        <w:t>18</w:t>
      </w:r>
      <w:r w:rsidRPr="004F1F6D">
        <w:rPr>
          <w:rFonts w:ascii="Verdana" w:hAnsi="Verdana" w:cs="Arial"/>
          <w:b/>
          <w:sz w:val="18"/>
          <w:szCs w:val="18"/>
        </w:rPr>
        <w:t xml:space="preserve"> de mayo de 2019.</w:t>
      </w:r>
    </w:p>
    <w:p w14:paraId="35A47B2B" w14:textId="77777777" w:rsidR="000C4CF0" w:rsidRPr="004F1F6D" w:rsidRDefault="000C4CF0" w:rsidP="000C4CF0">
      <w:pPr>
        <w:jc w:val="both"/>
        <w:rPr>
          <w:rFonts w:ascii="Verdana" w:hAnsi="Verdana" w:cs="Arial"/>
          <w:sz w:val="18"/>
          <w:szCs w:val="18"/>
        </w:rPr>
      </w:pPr>
      <w:r w:rsidRPr="004F1F6D">
        <w:rPr>
          <w:rFonts w:ascii="Verdana" w:hAnsi="Verdana" w:cs="Arial"/>
          <w:b/>
          <w:sz w:val="18"/>
          <w:szCs w:val="18"/>
        </w:rPr>
        <w:t>-</w:t>
      </w:r>
      <w:r w:rsidR="006D171C">
        <w:rPr>
          <w:rFonts w:ascii="Verdana" w:hAnsi="Verdana" w:cs="Arial"/>
          <w:b/>
          <w:sz w:val="18"/>
          <w:szCs w:val="18"/>
        </w:rPr>
        <w:t>5120 y 5121</w:t>
      </w:r>
      <w:r w:rsidRPr="004F1F6D">
        <w:rPr>
          <w:rFonts w:ascii="Verdana" w:hAnsi="Verdana" w:cs="Arial"/>
          <w:sz w:val="18"/>
          <w:szCs w:val="18"/>
        </w:rPr>
        <w:t xml:space="preserve">, comenzarán a regir el día </w:t>
      </w:r>
      <w:r w:rsidR="006D171C">
        <w:rPr>
          <w:rFonts w:ascii="Verdana" w:hAnsi="Verdana" w:cs="Arial"/>
          <w:b/>
          <w:sz w:val="18"/>
          <w:szCs w:val="18"/>
        </w:rPr>
        <w:t>26</w:t>
      </w:r>
      <w:r w:rsidRPr="004F1F6D">
        <w:rPr>
          <w:rFonts w:ascii="Verdana" w:hAnsi="Verdana" w:cs="Arial"/>
          <w:b/>
          <w:sz w:val="18"/>
          <w:szCs w:val="18"/>
        </w:rPr>
        <w:t xml:space="preserve"> de </w:t>
      </w:r>
      <w:r w:rsidR="006D171C">
        <w:rPr>
          <w:rFonts w:ascii="Verdana" w:hAnsi="Verdana" w:cs="Arial"/>
          <w:b/>
          <w:sz w:val="18"/>
          <w:szCs w:val="18"/>
        </w:rPr>
        <w:t xml:space="preserve">mayo </w:t>
      </w:r>
      <w:r w:rsidRPr="004F1F6D">
        <w:rPr>
          <w:rFonts w:ascii="Verdana" w:hAnsi="Verdana" w:cs="Arial"/>
          <w:b/>
          <w:sz w:val="18"/>
          <w:szCs w:val="18"/>
        </w:rPr>
        <w:t>de 2019.</w:t>
      </w:r>
    </w:p>
    <w:p w14:paraId="0215F91E" w14:textId="77777777" w:rsidR="00C4158C" w:rsidRPr="004F1F6D" w:rsidRDefault="00C4158C" w:rsidP="000C4CF0">
      <w:pPr>
        <w:autoSpaceDE w:val="0"/>
        <w:autoSpaceDN w:val="0"/>
        <w:adjustRightInd w:val="0"/>
        <w:jc w:val="both"/>
        <w:rPr>
          <w:rFonts w:ascii="Verdana" w:hAnsi="Verdana"/>
          <w:sz w:val="18"/>
          <w:szCs w:val="18"/>
        </w:rPr>
      </w:pPr>
    </w:p>
    <w:p w14:paraId="200294DF" w14:textId="77777777" w:rsidR="00C4158C" w:rsidRPr="004F1F6D" w:rsidRDefault="00C4158C" w:rsidP="00C4158C">
      <w:pPr>
        <w:pStyle w:val="Ttulo3"/>
        <w:spacing w:before="0" w:after="0"/>
        <w:rPr>
          <w:rFonts w:ascii="Verdana" w:hAnsi="Verdana"/>
          <w:sz w:val="18"/>
          <w:szCs w:val="18"/>
        </w:rPr>
      </w:pPr>
      <w:r w:rsidRPr="004F1F6D">
        <w:rPr>
          <w:rFonts w:ascii="Verdana" w:hAnsi="Verdana"/>
          <w:sz w:val="18"/>
          <w:szCs w:val="18"/>
        </w:rPr>
        <w:t xml:space="preserve">d) De la duración y prórroga del convenio </w:t>
      </w:r>
    </w:p>
    <w:p w14:paraId="1E15DF7F" w14:textId="77777777" w:rsidR="00C4158C" w:rsidRPr="004F1F6D" w:rsidRDefault="00C4158C" w:rsidP="00C4158C">
      <w:pPr>
        <w:pStyle w:val="Textoindependiente"/>
        <w:rPr>
          <w:rFonts w:ascii="Verdana" w:hAnsi="Verdana"/>
          <w:bCs/>
          <w:sz w:val="18"/>
          <w:szCs w:val="18"/>
        </w:rPr>
      </w:pPr>
    </w:p>
    <w:p w14:paraId="482BC342" w14:textId="77777777" w:rsidR="00C4158C" w:rsidRPr="004F1F6D" w:rsidRDefault="00C4158C" w:rsidP="009806ED">
      <w:pPr>
        <w:autoSpaceDE w:val="0"/>
        <w:autoSpaceDN w:val="0"/>
        <w:adjustRightInd w:val="0"/>
        <w:ind w:right="476"/>
        <w:jc w:val="both"/>
        <w:rPr>
          <w:rFonts w:ascii="Verdana" w:hAnsi="Verdana" w:cs="Arial"/>
          <w:sz w:val="18"/>
          <w:szCs w:val="18"/>
        </w:rPr>
      </w:pPr>
      <w:r w:rsidRPr="004F1F6D">
        <w:rPr>
          <w:rFonts w:ascii="Verdana" w:hAnsi="Verdana" w:cs="Arial"/>
          <w:sz w:val="18"/>
          <w:szCs w:val="18"/>
        </w:rPr>
        <w:t>La vigencia máxima de cada convenio será la establecida en el Anexo Nº1 de estas bases, denominado “Plazas a licitar y focalización territorial”, a contar de la fecha de inicio:</w:t>
      </w:r>
    </w:p>
    <w:p w14:paraId="51EE96B0" w14:textId="77777777" w:rsidR="00C4158C" w:rsidRPr="004F1F6D" w:rsidRDefault="00C4158C" w:rsidP="00C4158C">
      <w:pPr>
        <w:autoSpaceDE w:val="0"/>
        <w:autoSpaceDN w:val="0"/>
        <w:adjustRightInd w:val="0"/>
        <w:jc w:val="both"/>
        <w:rPr>
          <w:rFonts w:ascii="Verdana" w:hAnsi="Verdana" w:cs="Arial"/>
          <w:b/>
          <w:sz w:val="18"/>
          <w:szCs w:val="18"/>
        </w:rPr>
      </w:pPr>
    </w:p>
    <w:tbl>
      <w:tblPr>
        <w:tblW w:w="7839" w:type="dxa"/>
        <w:jc w:val="center"/>
        <w:tblCellMar>
          <w:left w:w="70" w:type="dxa"/>
          <w:right w:w="70" w:type="dxa"/>
        </w:tblCellMar>
        <w:tblLook w:val="04A0" w:firstRow="1" w:lastRow="0" w:firstColumn="1" w:lastColumn="0" w:noHBand="0" w:noVBand="1"/>
      </w:tblPr>
      <w:tblGrid>
        <w:gridCol w:w="4556"/>
        <w:gridCol w:w="3283"/>
      </w:tblGrid>
      <w:tr w:rsidR="00C4158C" w:rsidRPr="004F1F6D" w14:paraId="1AD040C1" w14:textId="77777777"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hideMark/>
          </w:tcPr>
          <w:p w14:paraId="4917C45D" w14:textId="77777777" w:rsidR="00C4158C" w:rsidRPr="004F1F6D" w:rsidRDefault="00C4158C" w:rsidP="00A6742D">
            <w:pPr>
              <w:jc w:val="center"/>
              <w:rPr>
                <w:rFonts w:ascii="Verdana" w:hAnsi="Verdana"/>
                <w:b/>
                <w:bCs/>
                <w:color w:val="000000"/>
                <w:sz w:val="18"/>
                <w:szCs w:val="18"/>
                <w:lang w:val="es-CL" w:eastAsia="es-CL"/>
              </w:rPr>
            </w:pPr>
            <w:r w:rsidRPr="004F1F6D">
              <w:rPr>
                <w:rFonts w:ascii="Verdana" w:hAnsi="Verdana"/>
                <w:b/>
                <w:bCs/>
                <w:color w:val="000000"/>
                <w:sz w:val="18"/>
                <w:szCs w:val="18"/>
                <w:lang w:eastAsia="es-CL"/>
              </w:rPr>
              <w:t>Códigos</w:t>
            </w:r>
          </w:p>
        </w:tc>
        <w:tc>
          <w:tcPr>
            <w:tcW w:w="3283" w:type="dxa"/>
            <w:tcBorders>
              <w:top w:val="single" w:sz="8" w:space="0" w:color="auto"/>
              <w:left w:val="nil"/>
              <w:bottom w:val="single" w:sz="8" w:space="0" w:color="auto"/>
              <w:right w:val="single" w:sz="8" w:space="0" w:color="auto"/>
            </w:tcBorders>
            <w:shd w:val="clear" w:color="auto" w:fill="auto"/>
            <w:hideMark/>
          </w:tcPr>
          <w:p w14:paraId="2FD5093D" w14:textId="77777777" w:rsidR="00C4158C" w:rsidRPr="004F1F6D" w:rsidRDefault="00C4158C" w:rsidP="00A6742D">
            <w:pPr>
              <w:jc w:val="center"/>
              <w:rPr>
                <w:rFonts w:ascii="Verdana" w:hAnsi="Verdana"/>
                <w:b/>
                <w:bCs/>
                <w:color w:val="000000"/>
                <w:sz w:val="18"/>
                <w:szCs w:val="18"/>
                <w:lang w:val="es-CL" w:eastAsia="es-CL"/>
              </w:rPr>
            </w:pPr>
            <w:r w:rsidRPr="004F1F6D">
              <w:rPr>
                <w:rFonts w:ascii="Verdana" w:hAnsi="Verdana"/>
                <w:b/>
                <w:bCs/>
                <w:color w:val="000000"/>
                <w:sz w:val="18"/>
                <w:szCs w:val="18"/>
                <w:lang w:eastAsia="es-CL"/>
              </w:rPr>
              <w:t>Años o tiempo de duración</w:t>
            </w:r>
          </w:p>
        </w:tc>
      </w:tr>
      <w:tr w:rsidR="00C4158C" w:rsidRPr="004F1F6D" w14:paraId="2F6224D0" w14:textId="77777777"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4250EC8D" w14:textId="77777777" w:rsidR="00C4158C" w:rsidRPr="004F1F6D" w:rsidRDefault="006D171C" w:rsidP="006D171C">
            <w:pPr>
              <w:jc w:val="both"/>
              <w:rPr>
                <w:rFonts w:ascii="Verdana" w:hAnsi="Verdana"/>
                <w:bCs/>
                <w:color w:val="000000"/>
                <w:sz w:val="18"/>
                <w:szCs w:val="18"/>
                <w:lang w:eastAsia="es-CL"/>
              </w:rPr>
            </w:pPr>
            <w:r>
              <w:rPr>
                <w:rFonts w:ascii="Verdana" w:hAnsi="Verdana"/>
                <w:bCs/>
                <w:color w:val="000000"/>
                <w:sz w:val="18"/>
                <w:szCs w:val="18"/>
                <w:lang w:eastAsia="es-CL"/>
              </w:rPr>
              <w:t>5031, 5032, 5033, 5034, 5035, 5036, 5038 y 5039</w:t>
            </w:r>
          </w:p>
        </w:tc>
        <w:tc>
          <w:tcPr>
            <w:tcW w:w="3283" w:type="dxa"/>
            <w:tcBorders>
              <w:top w:val="single" w:sz="8" w:space="0" w:color="auto"/>
              <w:left w:val="nil"/>
              <w:bottom w:val="single" w:sz="8" w:space="0" w:color="auto"/>
              <w:right w:val="single" w:sz="8" w:space="0" w:color="auto"/>
            </w:tcBorders>
            <w:shd w:val="clear" w:color="auto" w:fill="auto"/>
          </w:tcPr>
          <w:p w14:paraId="358FBF28" w14:textId="77777777" w:rsidR="008535B6" w:rsidRPr="004F1F6D" w:rsidRDefault="00C4158C" w:rsidP="00EF19ED">
            <w:pPr>
              <w:jc w:val="both"/>
              <w:rPr>
                <w:rFonts w:ascii="Verdana" w:hAnsi="Verdana"/>
                <w:b/>
                <w:bCs/>
                <w:color w:val="000000"/>
                <w:sz w:val="18"/>
                <w:szCs w:val="18"/>
                <w:lang w:eastAsia="es-CL"/>
              </w:rPr>
            </w:pPr>
            <w:r w:rsidRPr="004F1F6D">
              <w:rPr>
                <w:rFonts w:ascii="Verdana" w:hAnsi="Verdana"/>
                <w:b/>
                <w:bCs/>
                <w:color w:val="000000"/>
                <w:sz w:val="18"/>
                <w:szCs w:val="18"/>
                <w:lang w:eastAsia="es-CL"/>
              </w:rPr>
              <w:t>1 año</w:t>
            </w:r>
            <w:r w:rsidR="006D171C">
              <w:rPr>
                <w:rFonts w:ascii="Verdana" w:hAnsi="Verdana"/>
                <w:b/>
                <w:bCs/>
                <w:color w:val="000000"/>
                <w:sz w:val="18"/>
                <w:szCs w:val="18"/>
                <w:lang w:eastAsia="es-CL"/>
              </w:rPr>
              <w:t xml:space="preserve"> y seis meses</w:t>
            </w:r>
            <w:r w:rsidRPr="004F1F6D">
              <w:rPr>
                <w:rFonts w:ascii="Verdana" w:hAnsi="Verdana"/>
                <w:b/>
                <w:bCs/>
                <w:color w:val="000000"/>
                <w:sz w:val="18"/>
                <w:szCs w:val="18"/>
                <w:lang w:eastAsia="es-CL"/>
              </w:rPr>
              <w:t xml:space="preserve">, </w:t>
            </w:r>
            <w:r w:rsidRPr="004F1F6D">
              <w:rPr>
                <w:rFonts w:ascii="Verdana" w:hAnsi="Verdana"/>
                <w:bCs/>
                <w:color w:val="000000"/>
                <w:sz w:val="18"/>
                <w:szCs w:val="18"/>
                <w:lang w:eastAsia="es-CL"/>
              </w:rPr>
              <w:t>es decir durarán hasta el día</w:t>
            </w:r>
            <w:r w:rsidRPr="004F1F6D">
              <w:rPr>
                <w:rFonts w:ascii="Verdana" w:hAnsi="Verdana"/>
                <w:b/>
                <w:bCs/>
                <w:color w:val="000000"/>
                <w:sz w:val="18"/>
                <w:szCs w:val="18"/>
                <w:lang w:eastAsia="es-CL"/>
              </w:rPr>
              <w:t xml:space="preserve"> </w:t>
            </w:r>
            <w:r w:rsidR="003D759D" w:rsidRPr="004F1F6D">
              <w:rPr>
                <w:rFonts w:ascii="Verdana" w:hAnsi="Verdana"/>
                <w:b/>
                <w:bCs/>
                <w:color w:val="000000"/>
                <w:sz w:val="18"/>
                <w:szCs w:val="18"/>
                <w:lang w:eastAsia="es-CL"/>
              </w:rPr>
              <w:t>1</w:t>
            </w:r>
            <w:r w:rsidR="00635CE0" w:rsidRPr="004F1F6D">
              <w:rPr>
                <w:rFonts w:ascii="Verdana" w:hAnsi="Verdana"/>
                <w:b/>
                <w:bCs/>
                <w:color w:val="000000"/>
                <w:sz w:val="18"/>
                <w:szCs w:val="18"/>
                <w:lang w:eastAsia="es-CL"/>
              </w:rPr>
              <w:t>1</w:t>
            </w:r>
            <w:r w:rsidRPr="004F1F6D">
              <w:rPr>
                <w:rFonts w:ascii="Verdana" w:hAnsi="Verdana"/>
                <w:b/>
                <w:bCs/>
                <w:color w:val="000000"/>
                <w:sz w:val="18"/>
                <w:szCs w:val="18"/>
                <w:lang w:eastAsia="es-CL"/>
              </w:rPr>
              <w:t xml:space="preserve"> de </w:t>
            </w:r>
            <w:r w:rsidR="006D171C">
              <w:rPr>
                <w:rFonts w:ascii="Verdana" w:hAnsi="Verdana"/>
                <w:b/>
                <w:bCs/>
                <w:color w:val="000000"/>
                <w:sz w:val="18"/>
                <w:szCs w:val="18"/>
                <w:lang w:eastAsia="es-CL"/>
              </w:rPr>
              <w:t xml:space="preserve">septiembre </w:t>
            </w:r>
            <w:r w:rsidR="00635CE0" w:rsidRPr="004F1F6D">
              <w:rPr>
                <w:rFonts w:ascii="Verdana" w:hAnsi="Verdana"/>
                <w:b/>
                <w:bCs/>
                <w:color w:val="000000"/>
                <w:sz w:val="18"/>
                <w:szCs w:val="18"/>
                <w:lang w:eastAsia="es-CL"/>
              </w:rPr>
              <w:t>de 2020.</w:t>
            </w:r>
            <w:r w:rsidR="00EF19ED" w:rsidRPr="004F1F6D">
              <w:rPr>
                <w:rFonts w:ascii="Verdana" w:hAnsi="Verdana"/>
                <w:b/>
                <w:bCs/>
                <w:color w:val="000000"/>
                <w:sz w:val="18"/>
                <w:szCs w:val="18"/>
                <w:lang w:eastAsia="es-CL"/>
              </w:rPr>
              <w:t xml:space="preserve"> </w:t>
            </w:r>
          </w:p>
          <w:p w14:paraId="66A52484" w14:textId="77777777" w:rsidR="008535B6" w:rsidRPr="004F1F6D" w:rsidRDefault="008535B6" w:rsidP="008535B6">
            <w:pPr>
              <w:jc w:val="both"/>
              <w:rPr>
                <w:rFonts w:ascii="Verdana" w:hAnsi="Verdana"/>
                <w:b/>
                <w:bCs/>
                <w:color w:val="000000"/>
                <w:sz w:val="18"/>
                <w:szCs w:val="18"/>
                <w:lang w:eastAsia="es-CL"/>
              </w:rPr>
            </w:pPr>
            <w:r w:rsidRPr="004F1F6D">
              <w:rPr>
                <w:rFonts w:ascii="Verdana" w:hAnsi="Verdana"/>
                <w:bCs/>
                <w:color w:val="000000"/>
                <w:sz w:val="18"/>
                <w:szCs w:val="18"/>
                <w:lang w:eastAsia="es-CL"/>
              </w:rPr>
              <w:t xml:space="preserve">Respecto del </w:t>
            </w:r>
            <w:r w:rsidR="00EF19ED" w:rsidRPr="004F1F6D">
              <w:rPr>
                <w:rFonts w:ascii="Verdana" w:hAnsi="Verdana"/>
                <w:bCs/>
                <w:color w:val="000000"/>
                <w:sz w:val="18"/>
                <w:szCs w:val="18"/>
                <w:lang w:eastAsia="es-CL"/>
              </w:rPr>
              <w:t>convenio relativo al código</w:t>
            </w:r>
            <w:r w:rsidR="00EF19ED" w:rsidRPr="004F1F6D">
              <w:rPr>
                <w:rFonts w:ascii="Verdana" w:hAnsi="Verdana"/>
                <w:b/>
                <w:bCs/>
                <w:color w:val="000000"/>
                <w:sz w:val="18"/>
                <w:szCs w:val="18"/>
                <w:lang w:eastAsia="es-CL"/>
              </w:rPr>
              <w:t xml:space="preserve"> 5</w:t>
            </w:r>
            <w:r w:rsidR="006D171C">
              <w:rPr>
                <w:rFonts w:ascii="Verdana" w:hAnsi="Verdana"/>
                <w:b/>
                <w:bCs/>
                <w:color w:val="000000"/>
                <w:sz w:val="18"/>
                <w:szCs w:val="18"/>
                <w:lang w:eastAsia="es-CL"/>
              </w:rPr>
              <w:t>039</w:t>
            </w:r>
            <w:r w:rsidR="00EF19ED" w:rsidRPr="004F1F6D">
              <w:rPr>
                <w:rFonts w:ascii="Verdana" w:hAnsi="Verdana"/>
                <w:b/>
                <w:bCs/>
                <w:color w:val="000000"/>
                <w:sz w:val="18"/>
                <w:szCs w:val="18"/>
                <w:lang w:eastAsia="es-CL"/>
              </w:rPr>
              <w:t xml:space="preserve"> </w:t>
            </w:r>
            <w:r w:rsidR="00EF19ED" w:rsidRPr="004F1F6D">
              <w:rPr>
                <w:rFonts w:ascii="Verdana" w:hAnsi="Verdana"/>
                <w:bCs/>
                <w:color w:val="000000"/>
                <w:sz w:val="18"/>
                <w:szCs w:val="18"/>
                <w:lang w:eastAsia="es-CL"/>
              </w:rPr>
              <w:t xml:space="preserve">durará hasta el </w:t>
            </w:r>
            <w:r w:rsidR="00EF19ED" w:rsidRPr="004F1F6D">
              <w:rPr>
                <w:rFonts w:ascii="Verdana" w:hAnsi="Verdana"/>
                <w:b/>
                <w:bCs/>
                <w:color w:val="000000"/>
                <w:sz w:val="18"/>
                <w:szCs w:val="18"/>
                <w:lang w:eastAsia="es-CL"/>
              </w:rPr>
              <w:t xml:space="preserve">día </w:t>
            </w:r>
            <w:r w:rsidR="00774CFD">
              <w:rPr>
                <w:rFonts w:ascii="Verdana" w:hAnsi="Verdana"/>
                <w:b/>
                <w:bCs/>
                <w:color w:val="000000"/>
                <w:sz w:val="18"/>
                <w:szCs w:val="18"/>
                <w:lang w:eastAsia="es-CL"/>
              </w:rPr>
              <w:t>21 de noviembre de 2020</w:t>
            </w:r>
            <w:r w:rsidRPr="004F1F6D">
              <w:rPr>
                <w:rFonts w:ascii="Verdana" w:hAnsi="Verdana"/>
                <w:b/>
                <w:bCs/>
                <w:color w:val="000000"/>
                <w:sz w:val="18"/>
                <w:szCs w:val="18"/>
                <w:lang w:eastAsia="es-CL"/>
              </w:rPr>
              <w:t xml:space="preserve">. </w:t>
            </w:r>
          </w:p>
          <w:p w14:paraId="6876C4A0" w14:textId="77777777" w:rsidR="00C4158C" w:rsidRPr="004F1F6D" w:rsidRDefault="00C4158C" w:rsidP="003D759D">
            <w:pPr>
              <w:jc w:val="both"/>
              <w:rPr>
                <w:rFonts w:ascii="Verdana" w:hAnsi="Verdana"/>
                <w:b/>
                <w:bCs/>
                <w:color w:val="000000"/>
                <w:sz w:val="18"/>
                <w:szCs w:val="18"/>
                <w:lang w:eastAsia="es-CL"/>
              </w:rPr>
            </w:pPr>
          </w:p>
        </w:tc>
      </w:tr>
      <w:tr w:rsidR="00C4158C" w:rsidRPr="004F1F6D" w14:paraId="42FEC6EE" w14:textId="77777777" w:rsidTr="00A6742D">
        <w:trPr>
          <w:trHeight w:val="218"/>
          <w:jc w:val="center"/>
        </w:trPr>
        <w:tc>
          <w:tcPr>
            <w:tcW w:w="4556" w:type="dxa"/>
            <w:tcBorders>
              <w:top w:val="single" w:sz="8" w:space="0" w:color="auto"/>
              <w:left w:val="single" w:sz="8" w:space="0" w:color="auto"/>
              <w:bottom w:val="single" w:sz="8" w:space="0" w:color="auto"/>
              <w:right w:val="single" w:sz="8" w:space="0" w:color="auto"/>
            </w:tcBorders>
            <w:shd w:val="clear" w:color="auto" w:fill="auto"/>
          </w:tcPr>
          <w:p w14:paraId="632B0E9C" w14:textId="77777777" w:rsidR="00C4158C" w:rsidRPr="004F1F6D" w:rsidRDefault="004608B6" w:rsidP="00774CFD">
            <w:pPr>
              <w:jc w:val="both"/>
              <w:rPr>
                <w:rFonts w:ascii="Verdana" w:hAnsi="Verdana"/>
                <w:bCs/>
                <w:color w:val="000000"/>
                <w:sz w:val="18"/>
                <w:szCs w:val="18"/>
                <w:lang w:eastAsia="es-CL"/>
              </w:rPr>
            </w:pPr>
            <w:r>
              <w:rPr>
                <w:rFonts w:ascii="Verdana" w:hAnsi="Verdana"/>
                <w:bCs/>
                <w:color w:val="000000"/>
                <w:sz w:val="18"/>
                <w:szCs w:val="18"/>
                <w:lang w:eastAsia="es-CL"/>
              </w:rPr>
              <w:t xml:space="preserve">5037, </w:t>
            </w:r>
            <w:r w:rsidR="00774CFD">
              <w:rPr>
                <w:rFonts w:ascii="Verdana" w:hAnsi="Verdana"/>
                <w:bCs/>
                <w:color w:val="000000"/>
                <w:sz w:val="18"/>
                <w:szCs w:val="18"/>
                <w:lang w:eastAsia="es-CL"/>
              </w:rPr>
              <w:t>5040, 5041, 5043, 5045, 5046, 5049, 5051, 5056, 5057, 5058, 5059, 5060, 5061, 5062, 5063, 5064, 5065, 5066, 5067, 5068, 5069, 5070, 5071, 5072, 5073, 5074, 5075, 5076, 5077, 5078, 5079, 5080, 5081, 5082, 5083, 5084, 5085, 5086, 5087, 5088, 5089, 5090, 5091, 5092, 5093, 5094, 5095, 5096, 5097, 5098, 5099, 5100, 5102, 5104, 5105, 5106, 5107, 5109, 5110, 5112, 5113, 5114, 5115, 5116, 5117, 5118, 5119, 5120, 5121, 5122 y 5123</w:t>
            </w:r>
            <w:r w:rsidR="00AD373B">
              <w:rPr>
                <w:rFonts w:ascii="Verdana" w:hAnsi="Verdana"/>
                <w:bCs/>
                <w:color w:val="000000"/>
                <w:sz w:val="18"/>
                <w:szCs w:val="18"/>
                <w:lang w:eastAsia="es-CL"/>
              </w:rPr>
              <w:t>.</w:t>
            </w:r>
          </w:p>
        </w:tc>
        <w:tc>
          <w:tcPr>
            <w:tcW w:w="3283" w:type="dxa"/>
            <w:tcBorders>
              <w:top w:val="single" w:sz="8" w:space="0" w:color="auto"/>
              <w:left w:val="nil"/>
              <w:bottom w:val="single" w:sz="8" w:space="0" w:color="auto"/>
              <w:right w:val="single" w:sz="8" w:space="0" w:color="auto"/>
            </w:tcBorders>
            <w:shd w:val="clear" w:color="auto" w:fill="auto"/>
          </w:tcPr>
          <w:p w14:paraId="05DC68B7" w14:textId="77777777" w:rsidR="0095088C" w:rsidRPr="004F1F6D" w:rsidRDefault="00774CFD" w:rsidP="0095088C">
            <w:pPr>
              <w:jc w:val="both"/>
              <w:rPr>
                <w:rFonts w:ascii="Verdana" w:hAnsi="Verdana"/>
                <w:b/>
                <w:bCs/>
                <w:color w:val="000000"/>
                <w:sz w:val="18"/>
                <w:szCs w:val="18"/>
                <w:lang w:eastAsia="es-CL"/>
              </w:rPr>
            </w:pPr>
            <w:r>
              <w:rPr>
                <w:rFonts w:ascii="Verdana" w:hAnsi="Verdana"/>
                <w:b/>
                <w:bCs/>
                <w:color w:val="000000"/>
                <w:sz w:val="18"/>
                <w:szCs w:val="18"/>
                <w:lang w:eastAsia="es-CL"/>
              </w:rPr>
              <w:t>2 años</w:t>
            </w:r>
            <w:r w:rsidR="00C4158C" w:rsidRPr="004F1F6D">
              <w:rPr>
                <w:rFonts w:ascii="Verdana" w:hAnsi="Verdana"/>
                <w:b/>
                <w:bCs/>
                <w:color w:val="000000"/>
                <w:sz w:val="18"/>
                <w:szCs w:val="18"/>
                <w:lang w:eastAsia="es-CL"/>
              </w:rPr>
              <w:t xml:space="preserve">, </w:t>
            </w:r>
            <w:r w:rsidR="00C4158C" w:rsidRPr="004F1F6D">
              <w:rPr>
                <w:rFonts w:ascii="Verdana" w:hAnsi="Verdana"/>
                <w:bCs/>
                <w:color w:val="000000"/>
                <w:sz w:val="18"/>
                <w:szCs w:val="18"/>
                <w:lang w:eastAsia="es-CL"/>
              </w:rPr>
              <w:t xml:space="preserve">es decir durarán hasta el día </w:t>
            </w:r>
            <w:r w:rsidR="003D759D" w:rsidRPr="004F1F6D">
              <w:rPr>
                <w:rFonts w:ascii="Verdana" w:hAnsi="Verdana"/>
                <w:b/>
                <w:bCs/>
                <w:color w:val="000000"/>
                <w:sz w:val="18"/>
                <w:szCs w:val="18"/>
                <w:lang w:eastAsia="es-CL"/>
              </w:rPr>
              <w:t>1</w:t>
            </w:r>
            <w:r w:rsidR="00635CE0" w:rsidRPr="004F1F6D">
              <w:rPr>
                <w:rFonts w:ascii="Verdana" w:hAnsi="Verdana"/>
                <w:b/>
                <w:bCs/>
                <w:color w:val="000000"/>
                <w:sz w:val="18"/>
                <w:szCs w:val="18"/>
                <w:lang w:eastAsia="es-CL"/>
              </w:rPr>
              <w:t>1</w:t>
            </w:r>
            <w:r w:rsidR="00C4158C" w:rsidRPr="004F1F6D">
              <w:rPr>
                <w:rFonts w:ascii="Verdana" w:hAnsi="Verdana"/>
                <w:b/>
                <w:bCs/>
                <w:color w:val="000000"/>
                <w:sz w:val="18"/>
                <w:szCs w:val="18"/>
                <w:lang w:eastAsia="es-CL"/>
              </w:rPr>
              <w:t xml:space="preserve"> de </w:t>
            </w:r>
            <w:r>
              <w:rPr>
                <w:rFonts w:ascii="Verdana" w:hAnsi="Verdana"/>
                <w:b/>
                <w:bCs/>
                <w:color w:val="000000"/>
                <w:sz w:val="18"/>
                <w:szCs w:val="18"/>
                <w:lang w:eastAsia="es-CL"/>
              </w:rPr>
              <w:t xml:space="preserve">marzo </w:t>
            </w:r>
            <w:r w:rsidR="00C4158C" w:rsidRPr="004F1F6D">
              <w:rPr>
                <w:rFonts w:ascii="Verdana" w:hAnsi="Verdana"/>
                <w:b/>
                <w:bCs/>
                <w:color w:val="000000"/>
                <w:sz w:val="18"/>
                <w:szCs w:val="18"/>
                <w:lang w:eastAsia="es-CL"/>
              </w:rPr>
              <w:t>de 202</w:t>
            </w:r>
            <w:r>
              <w:rPr>
                <w:rFonts w:ascii="Verdana" w:hAnsi="Verdana"/>
                <w:b/>
                <w:bCs/>
                <w:color w:val="000000"/>
                <w:sz w:val="18"/>
                <w:szCs w:val="18"/>
                <w:lang w:eastAsia="es-CL"/>
              </w:rPr>
              <w:t>1</w:t>
            </w:r>
            <w:r w:rsidR="00C4158C" w:rsidRPr="004F1F6D">
              <w:rPr>
                <w:rFonts w:ascii="Verdana" w:hAnsi="Verdana"/>
                <w:b/>
                <w:bCs/>
                <w:color w:val="000000"/>
                <w:sz w:val="18"/>
                <w:szCs w:val="18"/>
                <w:lang w:eastAsia="es-CL"/>
              </w:rPr>
              <w:t>.</w:t>
            </w:r>
            <w:r w:rsidR="0095088C" w:rsidRPr="004F1F6D">
              <w:rPr>
                <w:rFonts w:ascii="Verdana" w:hAnsi="Verdana"/>
                <w:b/>
                <w:bCs/>
                <w:color w:val="000000"/>
                <w:sz w:val="18"/>
                <w:szCs w:val="18"/>
                <w:lang w:eastAsia="es-CL"/>
              </w:rPr>
              <w:t xml:space="preserve"> </w:t>
            </w:r>
          </w:p>
          <w:p w14:paraId="73A9F97D" w14:textId="77777777" w:rsidR="0095088C" w:rsidRPr="004F1F6D" w:rsidRDefault="008535B6" w:rsidP="0095088C">
            <w:pPr>
              <w:jc w:val="both"/>
              <w:rPr>
                <w:rFonts w:ascii="Verdana" w:hAnsi="Verdana"/>
                <w:b/>
                <w:bCs/>
                <w:color w:val="000000"/>
                <w:sz w:val="18"/>
                <w:szCs w:val="18"/>
                <w:lang w:eastAsia="es-CL"/>
              </w:rPr>
            </w:pPr>
            <w:r w:rsidRPr="004F1F6D">
              <w:rPr>
                <w:rFonts w:ascii="Verdana" w:hAnsi="Verdana"/>
                <w:bCs/>
                <w:color w:val="000000"/>
                <w:sz w:val="18"/>
                <w:szCs w:val="18"/>
                <w:lang w:eastAsia="es-CL"/>
              </w:rPr>
              <w:t>Respecto de</w:t>
            </w:r>
            <w:r w:rsidR="0095088C" w:rsidRPr="004F1F6D">
              <w:rPr>
                <w:rFonts w:ascii="Verdana" w:hAnsi="Verdana"/>
                <w:bCs/>
                <w:color w:val="000000"/>
                <w:sz w:val="18"/>
                <w:szCs w:val="18"/>
                <w:lang w:eastAsia="es-CL"/>
              </w:rPr>
              <w:t xml:space="preserve"> los convenios relativos a los códigos</w:t>
            </w:r>
            <w:r w:rsidR="0095088C" w:rsidRPr="004F1F6D">
              <w:rPr>
                <w:rFonts w:ascii="Verdana" w:hAnsi="Verdana"/>
                <w:b/>
                <w:bCs/>
                <w:color w:val="000000"/>
                <w:sz w:val="18"/>
                <w:szCs w:val="18"/>
                <w:lang w:eastAsia="es-CL"/>
              </w:rPr>
              <w:t xml:space="preserve"> </w:t>
            </w:r>
            <w:r w:rsidR="00774CFD">
              <w:rPr>
                <w:rFonts w:ascii="Verdana" w:hAnsi="Verdana"/>
                <w:b/>
                <w:bCs/>
                <w:color w:val="000000"/>
                <w:sz w:val="18"/>
                <w:szCs w:val="18"/>
                <w:lang w:eastAsia="es-CL"/>
              </w:rPr>
              <w:t>5112, 5113, 5114, 5115 y 5116</w:t>
            </w:r>
            <w:r w:rsidR="0095088C" w:rsidRPr="004F1F6D">
              <w:rPr>
                <w:rFonts w:ascii="Verdana" w:hAnsi="Verdana"/>
                <w:b/>
                <w:bCs/>
                <w:color w:val="000000"/>
                <w:sz w:val="18"/>
                <w:szCs w:val="18"/>
                <w:lang w:eastAsia="es-CL"/>
              </w:rPr>
              <w:t xml:space="preserve"> </w:t>
            </w:r>
            <w:r w:rsidR="0095088C" w:rsidRPr="004F1F6D">
              <w:rPr>
                <w:rFonts w:ascii="Verdana" w:hAnsi="Verdana"/>
                <w:bCs/>
                <w:color w:val="000000"/>
                <w:sz w:val="18"/>
                <w:szCs w:val="18"/>
                <w:lang w:eastAsia="es-CL"/>
              </w:rPr>
              <w:t xml:space="preserve">durarán hasta el día </w:t>
            </w:r>
            <w:r w:rsidR="00774CFD">
              <w:rPr>
                <w:rFonts w:ascii="Verdana" w:hAnsi="Verdana"/>
                <w:b/>
                <w:bCs/>
                <w:color w:val="000000"/>
                <w:sz w:val="18"/>
                <w:szCs w:val="18"/>
                <w:lang w:eastAsia="es-CL"/>
              </w:rPr>
              <w:t>1</w:t>
            </w:r>
            <w:r w:rsidR="00AD373B">
              <w:rPr>
                <w:rFonts w:ascii="Verdana" w:hAnsi="Verdana"/>
                <w:b/>
                <w:bCs/>
                <w:color w:val="000000"/>
                <w:sz w:val="18"/>
                <w:szCs w:val="18"/>
                <w:lang w:eastAsia="es-CL"/>
              </w:rPr>
              <w:t>8</w:t>
            </w:r>
            <w:r w:rsidR="0095088C" w:rsidRPr="004F1F6D">
              <w:rPr>
                <w:rFonts w:ascii="Verdana" w:hAnsi="Verdana"/>
                <w:b/>
                <w:bCs/>
                <w:color w:val="000000"/>
                <w:sz w:val="18"/>
                <w:szCs w:val="18"/>
                <w:lang w:eastAsia="es-CL"/>
              </w:rPr>
              <w:t xml:space="preserve"> de</w:t>
            </w:r>
            <w:r w:rsidR="00774CFD">
              <w:rPr>
                <w:rFonts w:ascii="Verdana" w:hAnsi="Verdana"/>
                <w:b/>
                <w:bCs/>
                <w:color w:val="000000"/>
                <w:sz w:val="18"/>
                <w:szCs w:val="18"/>
                <w:lang w:eastAsia="es-CL"/>
              </w:rPr>
              <w:t xml:space="preserve"> mayo de </w:t>
            </w:r>
            <w:r w:rsidR="0095088C" w:rsidRPr="004F1F6D">
              <w:rPr>
                <w:rFonts w:ascii="Verdana" w:hAnsi="Verdana"/>
                <w:b/>
                <w:bCs/>
                <w:color w:val="000000"/>
                <w:sz w:val="18"/>
                <w:szCs w:val="18"/>
                <w:lang w:eastAsia="es-CL"/>
              </w:rPr>
              <w:t>202</w:t>
            </w:r>
            <w:r w:rsidR="00774CFD">
              <w:rPr>
                <w:rFonts w:ascii="Verdana" w:hAnsi="Verdana"/>
                <w:b/>
                <w:bCs/>
                <w:color w:val="000000"/>
                <w:sz w:val="18"/>
                <w:szCs w:val="18"/>
                <w:lang w:eastAsia="es-CL"/>
              </w:rPr>
              <w:t>1</w:t>
            </w:r>
            <w:r w:rsidR="0095088C" w:rsidRPr="004F1F6D">
              <w:rPr>
                <w:rFonts w:ascii="Verdana" w:hAnsi="Verdana"/>
                <w:b/>
                <w:bCs/>
                <w:color w:val="000000"/>
                <w:sz w:val="18"/>
                <w:szCs w:val="18"/>
                <w:lang w:eastAsia="es-CL"/>
              </w:rPr>
              <w:t>.</w:t>
            </w:r>
          </w:p>
          <w:p w14:paraId="5AD5156A" w14:textId="77777777" w:rsidR="00EF19ED" w:rsidRPr="004F1F6D" w:rsidRDefault="008535B6" w:rsidP="00EF19ED">
            <w:pPr>
              <w:jc w:val="both"/>
              <w:rPr>
                <w:rFonts w:ascii="Verdana" w:hAnsi="Verdana"/>
                <w:b/>
                <w:bCs/>
                <w:color w:val="000000"/>
                <w:sz w:val="18"/>
                <w:szCs w:val="18"/>
                <w:lang w:eastAsia="es-CL"/>
              </w:rPr>
            </w:pPr>
            <w:r w:rsidRPr="004F1F6D">
              <w:rPr>
                <w:rFonts w:ascii="Verdana" w:hAnsi="Verdana"/>
                <w:bCs/>
                <w:color w:val="000000"/>
                <w:sz w:val="18"/>
                <w:szCs w:val="18"/>
                <w:lang w:eastAsia="es-CL"/>
              </w:rPr>
              <w:t xml:space="preserve">Respecto de </w:t>
            </w:r>
            <w:r w:rsidR="0095088C" w:rsidRPr="004F1F6D">
              <w:rPr>
                <w:rFonts w:ascii="Verdana" w:hAnsi="Verdana"/>
                <w:bCs/>
                <w:color w:val="000000"/>
                <w:sz w:val="18"/>
                <w:szCs w:val="18"/>
                <w:lang w:eastAsia="es-CL"/>
              </w:rPr>
              <w:t>los convenios relativos a los códigos</w:t>
            </w:r>
            <w:r w:rsidR="0095088C" w:rsidRPr="004F1F6D">
              <w:rPr>
                <w:rFonts w:ascii="Verdana" w:hAnsi="Verdana"/>
                <w:b/>
                <w:bCs/>
                <w:color w:val="000000"/>
                <w:sz w:val="18"/>
                <w:szCs w:val="18"/>
                <w:lang w:eastAsia="es-CL"/>
              </w:rPr>
              <w:t xml:space="preserve"> </w:t>
            </w:r>
            <w:r w:rsidR="00774CFD">
              <w:rPr>
                <w:rFonts w:ascii="Verdana" w:hAnsi="Verdana"/>
                <w:b/>
                <w:bCs/>
                <w:color w:val="000000"/>
                <w:sz w:val="18"/>
                <w:szCs w:val="18"/>
                <w:lang w:eastAsia="es-CL"/>
              </w:rPr>
              <w:t>5120 y 5121</w:t>
            </w:r>
            <w:r w:rsidR="0095088C" w:rsidRPr="004F1F6D">
              <w:rPr>
                <w:rFonts w:ascii="Verdana" w:hAnsi="Verdana"/>
                <w:b/>
                <w:bCs/>
                <w:color w:val="000000"/>
                <w:sz w:val="18"/>
                <w:szCs w:val="18"/>
                <w:lang w:eastAsia="es-CL"/>
              </w:rPr>
              <w:t xml:space="preserve"> </w:t>
            </w:r>
            <w:r w:rsidR="0095088C" w:rsidRPr="004F1F6D">
              <w:rPr>
                <w:rFonts w:ascii="Verdana" w:hAnsi="Verdana"/>
                <w:bCs/>
                <w:color w:val="000000"/>
                <w:sz w:val="18"/>
                <w:szCs w:val="18"/>
                <w:lang w:eastAsia="es-CL"/>
              </w:rPr>
              <w:t>durarán hasta el día</w:t>
            </w:r>
            <w:r w:rsidR="0095088C" w:rsidRPr="004F1F6D">
              <w:rPr>
                <w:rFonts w:ascii="Verdana" w:hAnsi="Verdana"/>
                <w:b/>
                <w:bCs/>
                <w:color w:val="000000"/>
                <w:sz w:val="18"/>
                <w:szCs w:val="18"/>
                <w:lang w:eastAsia="es-CL"/>
              </w:rPr>
              <w:t xml:space="preserve"> </w:t>
            </w:r>
            <w:r w:rsidR="00774CFD">
              <w:rPr>
                <w:rFonts w:ascii="Verdana" w:hAnsi="Verdana"/>
                <w:b/>
                <w:bCs/>
                <w:color w:val="000000"/>
                <w:sz w:val="18"/>
                <w:szCs w:val="18"/>
                <w:lang w:eastAsia="es-CL"/>
              </w:rPr>
              <w:t>25 de mayo de 2021</w:t>
            </w:r>
            <w:r w:rsidR="0095088C" w:rsidRPr="004F1F6D">
              <w:rPr>
                <w:rFonts w:ascii="Verdana" w:hAnsi="Verdana"/>
                <w:b/>
                <w:bCs/>
                <w:color w:val="000000"/>
                <w:sz w:val="18"/>
                <w:szCs w:val="18"/>
                <w:lang w:eastAsia="es-CL"/>
              </w:rPr>
              <w:t>.</w:t>
            </w:r>
          </w:p>
          <w:p w14:paraId="3BA357A7" w14:textId="77777777" w:rsidR="008535B6" w:rsidRPr="004F1F6D" w:rsidRDefault="008535B6" w:rsidP="008535B6">
            <w:pPr>
              <w:jc w:val="both"/>
              <w:rPr>
                <w:rFonts w:ascii="Verdana" w:hAnsi="Verdana"/>
                <w:b/>
                <w:bCs/>
                <w:color w:val="000000"/>
                <w:sz w:val="18"/>
                <w:szCs w:val="18"/>
                <w:lang w:eastAsia="es-CL"/>
              </w:rPr>
            </w:pPr>
          </w:p>
          <w:p w14:paraId="04667AD6" w14:textId="77777777" w:rsidR="0095088C" w:rsidRPr="004F1F6D" w:rsidRDefault="0095088C" w:rsidP="00EF19ED">
            <w:pPr>
              <w:jc w:val="both"/>
              <w:rPr>
                <w:rFonts w:ascii="Verdana" w:hAnsi="Verdana"/>
                <w:b/>
                <w:bCs/>
                <w:color w:val="000000"/>
                <w:sz w:val="18"/>
                <w:szCs w:val="18"/>
                <w:lang w:eastAsia="es-CL"/>
              </w:rPr>
            </w:pPr>
          </w:p>
          <w:p w14:paraId="6A831D0F" w14:textId="77777777" w:rsidR="00C4158C" w:rsidRPr="004F1F6D" w:rsidRDefault="00C4158C" w:rsidP="00635CE0">
            <w:pPr>
              <w:jc w:val="both"/>
              <w:rPr>
                <w:rFonts w:ascii="Verdana" w:hAnsi="Verdana"/>
                <w:b/>
                <w:bCs/>
                <w:color w:val="000000"/>
                <w:sz w:val="18"/>
                <w:szCs w:val="18"/>
                <w:lang w:eastAsia="es-CL"/>
              </w:rPr>
            </w:pPr>
          </w:p>
        </w:tc>
      </w:tr>
    </w:tbl>
    <w:p w14:paraId="43226350" w14:textId="77777777" w:rsidR="00774CFD" w:rsidRDefault="00774CFD" w:rsidP="00C4158C">
      <w:pPr>
        <w:autoSpaceDE w:val="0"/>
        <w:autoSpaceDN w:val="0"/>
        <w:adjustRightInd w:val="0"/>
        <w:jc w:val="both"/>
        <w:rPr>
          <w:rFonts w:ascii="Verdana" w:hAnsi="Verdana" w:cs="Arial"/>
          <w:sz w:val="18"/>
          <w:szCs w:val="18"/>
          <w:lang w:val="es-CL"/>
        </w:rPr>
      </w:pPr>
    </w:p>
    <w:p w14:paraId="1948DF83"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lang w:val="es-CL"/>
        </w:rPr>
        <w:lastRenderedPageBreak/>
        <w:t>Todos los convenios s</w:t>
      </w:r>
      <w:r w:rsidRPr="004F1F6D">
        <w:rPr>
          <w:rFonts w:ascii="Verdana" w:hAnsi="Verdana" w:cs="Arial"/>
          <w:sz w:val="18"/>
          <w:szCs w:val="18"/>
        </w:rPr>
        <w:t xml:space="preserve">e podrán prorrogar por </w:t>
      </w:r>
      <w:r w:rsidR="008E64D4" w:rsidRPr="004F1F6D">
        <w:rPr>
          <w:rFonts w:ascii="Verdana" w:hAnsi="Verdana" w:cs="Arial"/>
          <w:sz w:val="18"/>
          <w:szCs w:val="18"/>
        </w:rPr>
        <w:t xml:space="preserve">una sola vez, </w:t>
      </w:r>
      <w:r w:rsidRPr="004F1F6D">
        <w:rPr>
          <w:rFonts w:ascii="Verdana" w:hAnsi="Verdana" w:cs="Arial"/>
          <w:sz w:val="18"/>
          <w:szCs w:val="18"/>
        </w:rPr>
        <w:t>sin necesidad de un nuevo llamado a  concurso, si las evaluaciones arrojan resultados positivos, lo que se aprobará mediante el acto administrativo correspondiente.</w:t>
      </w:r>
      <w:r w:rsidR="00E2363A" w:rsidRPr="004F1F6D">
        <w:rPr>
          <w:rFonts w:ascii="Verdana" w:hAnsi="Verdana" w:cs="Arial"/>
          <w:sz w:val="18"/>
          <w:szCs w:val="18"/>
        </w:rPr>
        <w:t xml:space="preserve"> </w:t>
      </w:r>
    </w:p>
    <w:p w14:paraId="1BB36A33" w14:textId="77777777" w:rsidR="00C4158C" w:rsidRPr="004F1F6D" w:rsidRDefault="00C4158C" w:rsidP="00C4158C">
      <w:pPr>
        <w:autoSpaceDE w:val="0"/>
        <w:autoSpaceDN w:val="0"/>
        <w:adjustRightInd w:val="0"/>
        <w:jc w:val="both"/>
        <w:rPr>
          <w:rFonts w:ascii="Verdana" w:hAnsi="Verdana" w:cs="Arial"/>
          <w:color w:val="0000FF"/>
          <w:sz w:val="18"/>
          <w:szCs w:val="18"/>
        </w:rPr>
      </w:pPr>
    </w:p>
    <w:p w14:paraId="4CFDF68D" w14:textId="77777777" w:rsidR="00C4158C" w:rsidRPr="004F1F6D" w:rsidRDefault="00C4158C" w:rsidP="00C4158C">
      <w:pPr>
        <w:pStyle w:val="Ttulo3"/>
        <w:spacing w:before="0" w:after="0"/>
        <w:rPr>
          <w:rFonts w:ascii="Verdana" w:hAnsi="Verdana"/>
          <w:bCs w:val="0"/>
          <w:sz w:val="18"/>
          <w:szCs w:val="18"/>
        </w:rPr>
      </w:pPr>
      <w:bookmarkStart w:id="39" w:name="_Toc274295732"/>
      <w:r w:rsidRPr="004F1F6D">
        <w:rPr>
          <w:rFonts w:ascii="Verdana" w:hAnsi="Verdana"/>
          <w:bCs w:val="0"/>
          <w:sz w:val="18"/>
          <w:szCs w:val="18"/>
        </w:rPr>
        <w:t>e) Del término unilateral y modificación de convenios</w:t>
      </w:r>
      <w:bookmarkEnd w:id="39"/>
      <w:r w:rsidRPr="004F1F6D">
        <w:rPr>
          <w:rFonts w:ascii="Verdana" w:hAnsi="Verdana"/>
          <w:bCs w:val="0"/>
          <w:sz w:val="18"/>
          <w:szCs w:val="18"/>
        </w:rPr>
        <w:t xml:space="preserve"> </w:t>
      </w:r>
    </w:p>
    <w:p w14:paraId="45E858C3" w14:textId="77777777" w:rsidR="00C4158C" w:rsidRPr="004F1F6D" w:rsidRDefault="00C4158C" w:rsidP="00C4158C">
      <w:pPr>
        <w:pStyle w:val="Textoindependiente"/>
        <w:rPr>
          <w:rFonts w:ascii="Verdana" w:hAnsi="Verdana"/>
          <w:bCs/>
          <w:sz w:val="18"/>
          <w:szCs w:val="18"/>
        </w:rPr>
      </w:pPr>
    </w:p>
    <w:p w14:paraId="7DA20D00" w14:textId="77777777" w:rsidR="00C4158C" w:rsidRPr="004F1F6D" w:rsidRDefault="00C4158C" w:rsidP="00C4158C">
      <w:pPr>
        <w:pStyle w:val="Textoindependiente"/>
        <w:rPr>
          <w:rFonts w:ascii="Verdana" w:hAnsi="Verdana"/>
          <w:sz w:val="18"/>
          <w:szCs w:val="18"/>
        </w:rPr>
      </w:pPr>
      <w:r w:rsidRPr="004F1F6D">
        <w:rPr>
          <w:rFonts w:ascii="Verdana" w:hAnsi="Verdana"/>
          <w:bCs/>
          <w:sz w:val="18"/>
          <w:szCs w:val="18"/>
        </w:rPr>
        <w:t>E</w:t>
      </w:r>
      <w:r w:rsidRPr="004F1F6D">
        <w:rPr>
          <w:rFonts w:ascii="Verdana" w:hAnsi="Verdana"/>
          <w:sz w:val="18"/>
          <w:szCs w:val="18"/>
        </w:rPr>
        <w:t>l Sename estará facultado, según el artículo 37 de la Ley N° 20.032, para poner término anticipado dando el aviso correspondiente al Colaborador Acreditado con 60 días hábiles,  de anticipación, o modificar los convenios, cuando los objetivos no sean cumplidos, o los resultados no sean alcanzados en el grado de acordado como mínimamente satisfactorio o, cuando los derechos de los niños, niñas o adolescentes no están siendo debidamente respetados, siempre que no altere las bases ni el proyecto, en aspectos esenciales. La modificación deberá ser suscrita y aprobada a través de una resolución.</w:t>
      </w:r>
    </w:p>
    <w:p w14:paraId="4CD9A2E0" w14:textId="77777777" w:rsidR="00C4158C" w:rsidRPr="004F1F6D" w:rsidRDefault="00C4158C" w:rsidP="00C4158C">
      <w:pPr>
        <w:pStyle w:val="Textoindependiente"/>
        <w:rPr>
          <w:rFonts w:ascii="Verdana" w:hAnsi="Verdana"/>
          <w:sz w:val="18"/>
          <w:szCs w:val="18"/>
        </w:rPr>
      </w:pPr>
    </w:p>
    <w:p w14:paraId="544A382D" w14:textId="77777777" w:rsidR="00C4158C" w:rsidRPr="004F1F6D" w:rsidRDefault="00C4158C" w:rsidP="00C4158C">
      <w:pPr>
        <w:pStyle w:val="Textoindependiente"/>
        <w:rPr>
          <w:rFonts w:ascii="Verdana" w:hAnsi="Verdana"/>
          <w:sz w:val="18"/>
          <w:szCs w:val="18"/>
        </w:rPr>
      </w:pPr>
      <w:r w:rsidRPr="004F1F6D">
        <w:rPr>
          <w:rFonts w:ascii="Verdana" w:hAnsi="Verdana"/>
          <w:sz w:val="18"/>
          <w:szCs w:val="18"/>
        </w:rPr>
        <w:t>De igual manera, se podrán producir modificaciones al Convenio como resultado de las observaciones de la Evaluación Anual de Desempeño, bajo las mismas condiciones descritas anteriormente.</w:t>
      </w:r>
    </w:p>
    <w:p w14:paraId="3E59F728" w14:textId="77777777" w:rsidR="00C4158C" w:rsidRPr="004F1F6D" w:rsidRDefault="00C4158C" w:rsidP="00C4158C">
      <w:pPr>
        <w:pStyle w:val="Textoindependiente"/>
        <w:rPr>
          <w:rFonts w:ascii="Verdana" w:hAnsi="Verdana"/>
          <w:sz w:val="18"/>
          <w:szCs w:val="18"/>
        </w:rPr>
      </w:pPr>
    </w:p>
    <w:p w14:paraId="1C6B8716" w14:textId="77777777" w:rsidR="00C4158C" w:rsidRPr="004F1F6D" w:rsidRDefault="00C4158C" w:rsidP="00C4158C">
      <w:pPr>
        <w:pStyle w:val="Textoindependiente"/>
        <w:rPr>
          <w:rFonts w:ascii="Verdana" w:hAnsi="Verdana"/>
          <w:sz w:val="18"/>
          <w:szCs w:val="18"/>
        </w:rPr>
      </w:pPr>
      <w:r w:rsidRPr="004F1F6D">
        <w:rPr>
          <w:rFonts w:ascii="Verdana" w:hAnsi="Verdana"/>
          <w:sz w:val="18"/>
          <w:szCs w:val="18"/>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642A0A64" w14:textId="77777777" w:rsidR="00C4158C" w:rsidRPr="004F1F6D" w:rsidRDefault="00C4158C" w:rsidP="00C4158C">
      <w:pPr>
        <w:pStyle w:val="Textoindependiente"/>
        <w:ind w:left="1260"/>
        <w:rPr>
          <w:rFonts w:ascii="Verdana" w:hAnsi="Verdana"/>
          <w:sz w:val="18"/>
          <w:szCs w:val="18"/>
        </w:rPr>
      </w:pPr>
    </w:p>
    <w:p w14:paraId="3BDD8F65" w14:textId="77777777" w:rsidR="00C4158C" w:rsidRPr="004F1F6D" w:rsidRDefault="00C4158C" w:rsidP="00C4158C">
      <w:pPr>
        <w:pStyle w:val="Ttulo3"/>
        <w:spacing w:before="0" w:after="0"/>
        <w:rPr>
          <w:rFonts w:ascii="Verdana" w:hAnsi="Verdana"/>
          <w:sz w:val="18"/>
          <w:szCs w:val="18"/>
        </w:rPr>
      </w:pPr>
      <w:bookmarkStart w:id="40" w:name="_Toc274295733"/>
      <w:r w:rsidRPr="004F1F6D">
        <w:rPr>
          <w:rFonts w:ascii="Verdana" w:hAnsi="Verdana"/>
          <w:sz w:val="18"/>
          <w:szCs w:val="18"/>
        </w:rPr>
        <w:t>f) Entrega de la documentación de cada niño, niña o adolescente</w:t>
      </w:r>
      <w:bookmarkEnd w:id="40"/>
    </w:p>
    <w:p w14:paraId="3DD2F334" w14:textId="77777777" w:rsidR="00C4158C" w:rsidRPr="004F1F6D" w:rsidRDefault="00C4158C" w:rsidP="00C4158C">
      <w:pPr>
        <w:jc w:val="both"/>
        <w:rPr>
          <w:rFonts w:ascii="Verdana" w:hAnsi="Verdana" w:cs="Arial"/>
          <w:sz w:val="18"/>
          <w:szCs w:val="18"/>
        </w:rPr>
      </w:pPr>
    </w:p>
    <w:p w14:paraId="60C8DFBD"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un término anticipado, asignación directa o un proceso de licitación con adjudicación a otro colaborador.</w:t>
      </w:r>
    </w:p>
    <w:p w14:paraId="153C4B4D" w14:textId="77777777" w:rsidR="00C4158C" w:rsidRPr="004F1F6D" w:rsidRDefault="00C4158C" w:rsidP="00C4158C">
      <w:pPr>
        <w:jc w:val="both"/>
        <w:rPr>
          <w:rFonts w:ascii="Verdana" w:hAnsi="Verdana" w:cs="Arial"/>
          <w:sz w:val="18"/>
          <w:szCs w:val="18"/>
        </w:rPr>
      </w:pPr>
    </w:p>
    <w:p w14:paraId="45218331"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Lo anterior, con el objeto de resguardar la continuidad de los pro</w:t>
      </w:r>
      <w:r w:rsidR="00AD373B">
        <w:rPr>
          <w:rFonts w:ascii="Verdana" w:hAnsi="Verdana" w:cs="Arial"/>
          <w:sz w:val="18"/>
          <w:szCs w:val="18"/>
        </w:rPr>
        <w:t xml:space="preserve">cesos de intervención, más allá, </w:t>
      </w:r>
      <w:r w:rsidRPr="004F1F6D">
        <w:rPr>
          <w:rFonts w:ascii="Verdana" w:hAnsi="Verdana" w:cs="Arial"/>
          <w:sz w:val="18"/>
          <w:szCs w:val="18"/>
        </w:rPr>
        <w:t>de los distintos ejecutores de los proyectos del Servicio.</w:t>
      </w:r>
    </w:p>
    <w:p w14:paraId="31B2CDD0" w14:textId="77777777" w:rsidR="00C4158C" w:rsidRPr="004F1F6D" w:rsidRDefault="00C4158C" w:rsidP="00C4158C">
      <w:pPr>
        <w:jc w:val="both"/>
        <w:rPr>
          <w:rFonts w:ascii="Verdana" w:hAnsi="Verdana" w:cs="Arial"/>
          <w:sz w:val="18"/>
          <w:szCs w:val="18"/>
        </w:rPr>
      </w:pPr>
    </w:p>
    <w:p w14:paraId="338E6454"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78ABB418" w14:textId="77777777" w:rsidR="00C4158C" w:rsidRPr="004F1F6D" w:rsidRDefault="00C4158C" w:rsidP="00C4158C">
      <w:pPr>
        <w:jc w:val="both"/>
        <w:rPr>
          <w:rFonts w:ascii="Verdana" w:hAnsi="Verdana" w:cs="Arial"/>
          <w:sz w:val="18"/>
          <w:szCs w:val="18"/>
        </w:rPr>
      </w:pPr>
    </w:p>
    <w:p w14:paraId="6E28E4CB" w14:textId="77777777" w:rsidR="00C4158C" w:rsidRPr="004F1F6D" w:rsidRDefault="00C4158C" w:rsidP="00C4158C">
      <w:pPr>
        <w:jc w:val="both"/>
        <w:rPr>
          <w:rFonts w:ascii="Verdana" w:hAnsi="Verdana" w:cs="Arial"/>
          <w:sz w:val="18"/>
          <w:szCs w:val="18"/>
        </w:rPr>
      </w:pPr>
      <w:r w:rsidRPr="004F1F6D">
        <w:rPr>
          <w:rFonts w:ascii="Verdana" w:hAnsi="Verdana" w:cs="Arial"/>
          <w:sz w:val="18"/>
          <w:szCs w:val="18"/>
        </w:rPr>
        <w:t>La entrega material deberá concretarse, efectuando entrega de las carpetas en un plazo no superior a 10 días hábiles de finalizado el proyecto, al director/a del nuevo proyecto, quien revisará la conformidad de la entrega, con la nómina antes señalada.</w:t>
      </w:r>
    </w:p>
    <w:p w14:paraId="31DE2520" w14:textId="77777777" w:rsidR="00C4158C" w:rsidRPr="004F1F6D" w:rsidRDefault="00C4158C" w:rsidP="00C4158C">
      <w:pPr>
        <w:jc w:val="both"/>
        <w:rPr>
          <w:rFonts w:ascii="Verdana" w:hAnsi="Verdana" w:cs="Arial"/>
          <w:sz w:val="18"/>
          <w:szCs w:val="18"/>
          <w:u w:val="single"/>
        </w:rPr>
      </w:pPr>
    </w:p>
    <w:p w14:paraId="32430D53" w14:textId="77777777" w:rsidR="00C4158C" w:rsidRPr="004F1F6D" w:rsidRDefault="00C4158C" w:rsidP="00C4158C">
      <w:pPr>
        <w:pStyle w:val="Ttulo3"/>
        <w:spacing w:before="0" w:after="0"/>
        <w:rPr>
          <w:rFonts w:ascii="Verdana" w:hAnsi="Verdana"/>
          <w:sz w:val="18"/>
          <w:szCs w:val="18"/>
        </w:rPr>
      </w:pPr>
      <w:bookmarkStart w:id="41" w:name="_Toc274295734"/>
      <w:r w:rsidRPr="004F1F6D">
        <w:rPr>
          <w:rFonts w:ascii="Verdana" w:hAnsi="Verdana"/>
          <w:sz w:val="18"/>
          <w:szCs w:val="18"/>
        </w:rPr>
        <w:t>g) De las modificaciones y términos bilaterales</w:t>
      </w:r>
      <w:bookmarkEnd w:id="41"/>
    </w:p>
    <w:p w14:paraId="5162F4AE" w14:textId="77777777" w:rsidR="00C4158C" w:rsidRPr="004F1F6D" w:rsidRDefault="00C4158C" w:rsidP="00C4158C">
      <w:pPr>
        <w:jc w:val="both"/>
        <w:rPr>
          <w:rFonts w:ascii="Verdana" w:hAnsi="Verdana" w:cs="Arial"/>
          <w:sz w:val="18"/>
          <w:szCs w:val="18"/>
        </w:rPr>
      </w:pPr>
    </w:p>
    <w:p w14:paraId="5C5194A5" w14:textId="77777777" w:rsidR="00C4158C" w:rsidRPr="004F1F6D" w:rsidRDefault="00C4158C" w:rsidP="00C4158C">
      <w:pPr>
        <w:pStyle w:val="Textoindependiente"/>
        <w:rPr>
          <w:rFonts w:ascii="Verdana" w:hAnsi="Verdana"/>
          <w:sz w:val="18"/>
          <w:szCs w:val="18"/>
        </w:rPr>
      </w:pPr>
      <w:r w:rsidRPr="004F1F6D">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40C06B30" w14:textId="77777777" w:rsidR="00C4158C" w:rsidRPr="004F1F6D" w:rsidRDefault="00C4158C" w:rsidP="00C4158C">
      <w:pPr>
        <w:pStyle w:val="Textoindependiente"/>
        <w:rPr>
          <w:rFonts w:ascii="Verdana" w:hAnsi="Verdana"/>
          <w:sz w:val="18"/>
          <w:szCs w:val="18"/>
        </w:rPr>
      </w:pPr>
    </w:p>
    <w:p w14:paraId="30DCE3D5" w14:textId="77777777" w:rsidR="00C4158C" w:rsidRPr="004F1F6D" w:rsidRDefault="00C4158C" w:rsidP="00C4158C">
      <w:pPr>
        <w:pStyle w:val="Textoindependiente"/>
        <w:rPr>
          <w:rFonts w:ascii="Verdana" w:hAnsi="Verdana"/>
          <w:sz w:val="18"/>
          <w:szCs w:val="18"/>
        </w:rPr>
      </w:pPr>
      <w:r w:rsidRPr="004F1F6D">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51D4297" w14:textId="77777777" w:rsidR="00C4158C" w:rsidRPr="004F1F6D" w:rsidRDefault="00C4158C" w:rsidP="00C4158C">
      <w:pPr>
        <w:autoSpaceDE w:val="0"/>
        <w:autoSpaceDN w:val="0"/>
        <w:adjustRightInd w:val="0"/>
        <w:jc w:val="both"/>
        <w:rPr>
          <w:rFonts w:ascii="Verdana" w:hAnsi="Verdana" w:cs="Arial"/>
          <w:b/>
          <w:bCs/>
          <w:sz w:val="18"/>
          <w:szCs w:val="18"/>
        </w:rPr>
      </w:pPr>
    </w:p>
    <w:p w14:paraId="6E905705" w14:textId="77777777" w:rsidR="00C4158C" w:rsidRPr="004F1F6D" w:rsidRDefault="00C4158C" w:rsidP="00C4158C">
      <w:pPr>
        <w:autoSpaceDE w:val="0"/>
        <w:autoSpaceDN w:val="0"/>
        <w:adjustRightInd w:val="0"/>
        <w:jc w:val="both"/>
        <w:rPr>
          <w:rFonts w:ascii="Verdana" w:hAnsi="Verdana" w:cs="Arial"/>
          <w:b/>
          <w:bCs/>
          <w:sz w:val="18"/>
          <w:szCs w:val="18"/>
        </w:rPr>
      </w:pPr>
      <w:r w:rsidRPr="004F1F6D">
        <w:rPr>
          <w:rFonts w:ascii="Verdana" w:hAnsi="Verdana" w:cs="Arial"/>
          <w:b/>
          <w:bCs/>
          <w:sz w:val="18"/>
          <w:szCs w:val="18"/>
        </w:rPr>
        <w:t>h) De los excedentes</w:t>
      </w:r>
    </w:p>
    <w:p w14:paraId="3267558D" w14:textId="77777777" w:rsidR="00C4158C" w:rsidRPr="004F1F6D" w:rsidRDefault="00C4158C" w:rsidP="00C4158C">
      <w:pPr>
        <w:autoSpaceDE w:val="0"/>
        <w:autoSpaceDN w:val="0"/>
        <w:adjustRightInd w:val="0"/>
        <w:jc w:val="both"/>
        <w:rPr>
          <w:rFonts w:ascii="Verdana" w:hAnsi="Verdana" w:cs="ArialMT"/>
          <w:sz w:val="18"/>
          <w:szCs w:val="18"/>
        </w:rPr>
      </w:pPr>
    </w:p>
    <w:p w14:paraId="4149CA14"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46DA4286" w14:textId="77777777" w:rsidR="00C4158C" w:rsidRPr="004F1F6D" w:rsidRDefault="00C4158C" w:rsidP="00C4158C">
      <w:pPr>
        <w:autoSpaceDE w:val="0"/>
        <w:autoSpaceDN w:val="0"/>
        <w:adjustRightInd w:val="0"/>
        <w:jc w:val="both"/>
        <w:rPr>
          <w:rFonts w:ascii="Verdana" w:hAnsi="Verdana" w:cs="Arial"/>
          <w:sz w:val="18"/>
          <w:szCs w:val="18"/>
        </w:rPr>
      </w:pPr>
    </w:p>
    <w:p w14:paraId="3E36DFAD" w14:textId="77777777" w:rsidR="00C4158C" w:rsidRPr="004F1F6D" w:rsidRDefault="00C4158C" w:rsidP="00C4158C">
      <w:pPr>
        <w:autoSpaceDE w:val="0"/>
        <w:autoSpaceDN w:val="0"/>
        <w:adjustRightInd w:val="0"/>
        <w:jc w:val="both"/>
        <w:rPr>
          <w:rFonts w:ascii="Verdana" w:hAnsi="Verdana" w:cs="Arial"/>
          <w:sz w:val="18"/>
          <w:szCs w:val="18"/>
        </w:rPr>
      </w:pPr>
      <w:r w:rsidRPr="004F1F6D">
        <w:rPr>
          <w:rFonts w:ascii="Verdana" w:hAnsi="Verdana" w:cs="Arial"/>
          <w:sz w:val="18"/>
          <w:szCs w:val="18"/>
        </w:rPr>
        <w:t>A solicitud del colaborador acreditado, la Directora Nacional del Servicio podrá autorizar la devolución de los saldos, en cuotas iguales, con un máximo de seis.</w:t>
      </w:r>
    </w:p>
    <w:p w14:paraId="5A2FD73F" w14:textId="77777777" w:rsidR="00A863DA" w:rsidRPr="004F1F6D" w:rsidRDefault="004C53AE">
      <w:pPr>
        <w:pStyle w:val="Ttulo2"/>
        <w:rPr>
          <w:rFonts w:ascii="Verdana" w:hAnsi="Verdana"/>
          <w:sz w:val="18"/>
          <w:szCs w:val="18"/>
        </w:rPr>
      </w:pPr>
      <w:bookmarkStart w:id="42" w:name="_Toc160857310"/>
      <w:bookmarkStart w:id="43" w:name="_Toc274295735"/>
      <w:r w:rsidRPr="004F1F6D">
        <w:rPr>
          <w:rFonts w:ascii="Verdana" w:hAnsi="Verdana"/>
          <w:sz w:val="18"/>
          <w:szCs w:val="18"/>
        </w:rPr>
        <w:lastRenderedPageBreak/>
        <w:t>1</w:t>
      </w:r>
      <w:r w:rsidR="00871EE9" w:rsidRPr="004F1F6D">
        <w:rPr>
          <w:rFonts w:ascii="Verdana" w:hAnsi="Verdana"/>
          <w:sz w:val="18"/>
          <w:szCs w:val="18"/>
        </w:rPr>
        <w:t>3</w:t>
      </w:r>
      <w:r w:rsidR="00A863DA" w:rsidRPr="004F1F6D">
        <w:rPr>
          <w:rFonts w:ascii="Verdana" w:hAnsi="Verdana"/>
          <w:sz w:val="18"/>
          <w:szCs w:val="18"/>
        </w:rPr>
        <w:t>. Pago de la Subvención</w:t>
      </w:r>
      <w:bookmarkEnd w:id="42"/>
      <w:bookmarkEnd w:id="43"/>
    </w:p>
    <w:p w14:paraId="78617F33" w14:textId="77777777" w:rsidR="00165F8B" w:rsidRPr="004F1F6D" w:rsidRDefault="00165F8B" w:rsidP="00165F8B">
      <w:pPr>
        <w:rPr>
          <w:rFonts w:ascii="Verdana" w:hAnsi="Verdana" w:cs="Arial"/>
          <w:b/>
          <w:sz w:val="18"/>
          <w:szCs w:val="18"/>
          <w:lang w:val="es-ES_tradnl"/>
        </w:rPr>
      </w:pPr>
    </w:p>
    <w:p w14:paraId="4F59B645" w14:textId="77777777" w:rsidR="00165F8B" w:rsidRPr="004F1F6D" w:rsidRDefault="00165F8B" w:rsidP="00165F8B">
      <w:pPr>
        <w:rPr>
          <w:rFonts w:ascii="Verdana" w:hAnsi="Verdana" w:cs="Arial"/>
          <w:b/>
          <w:sz w:val="18"/>
          <w:szCs w:val="18"/>
          <w:lang w:val="es-ES_tradnl"/>
        </w:rPr>
      </w:pPr>
      <w:r w:rsidRPr="004F1F6D">
        <w:rPr>
          <w:rFonts w:ascii="Verdana" w:hAnsi="Verdana" w:cs="Arial"/>
          <w:b/>
          <w:sz w:val="18"/>
          <w:szCs w:val="18"/>
          <w:lang w:val="es-ES_tradnl"/>
        </w:rPr>
        <w:t>a) Naturaleza.</w:t>
      </w:r>
    </w:p>
    <w:p w14:paraId="3FB260E3" w14:textId="77777777" w:rsidR="00165F8B" w:rsidRPr="004F1F6D" w:rsidRDefault="00165F8B" w:rsidP="00165F8B">
      <w:pPr>
        <w:rPr>
          <w:rFonts w:ascii="Verdana" w:hAnsi="Verdana" w:cs="Arial"/>
          <w:sz w:val="18"/>
          <w:szCs w:val="18"/>
          <w:lang w:val="es-ES_tradnl"/>
        </w:rPr>
      </w:pPr>
    </w:p>
    <w:p w14:paraId="393BCCEA" w14:textId="77777777" w:rsidR="00165F8B" w:rsidRPr="004F1F6D" w:rsidRDefault="00165F8B" w:rsidP="00165F8B">
      <w:pPr>
        <w:jc w:val="both"/>
        <w:rPr>
          <w:rFonts w:ascii="Verdana" w:hAnsi="Verdana" w:cs="Arial"/>
          <w:sz w:val="18"/>
          <w:szCs w:val="18"/>
          <w:lang w:val="es-ES_tradnl"/>
        </w:rPr>
      </w:pPr>
      <w:r w:rsidRPr="004F1F6D">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46310ECA" w14:textId="77777777" w:rsidR="00165F8B" w:rsidRPr="004F1F6D" w:rsidRDefault="00165F8B" w:rsidP="00165F8B">
      <w:pPr>
        <w:ind w:left="708"/>
        <w:jc w:val="both"/>
        <w:rPr>
          <w:rFonts w:ascii="Verdana" w:hAnsi="Verdana" w:cs="Arial"/>
          <w:sz w:val="18"/>
          <w:szCs w:val="18"/>
          <w:lang w:val="es-ES_tradnl"/>
        </w:rPr>
      </w:pPr>
    </w:p>
    <w:p w14:paraId="631136CB" w14:textId="77777777" w:rsidR="00165F8B" w:rsidRPr="004F1F6D" w:rsidRDefault="00165F8B" w:rsidP="00165F8B">
      <w:pPr>
        <w:jc w:val="both"/>
        <w:rPr>
          <w:rFonts w:ascii="Verdana" w:hAnsi="Verdana" w:cs="Arial"/>
          <w:b/>
          <w:sz w:val="18"/>
          <w:szCs w:val="18"/>
          <w:lang w:val="es-ES_tradnl"/>
        </w:rPr>
      </w:pPr>
      <w:r w:rsidRPr="004F1F6D">
        <w:rPr>
          <w:rFonts w:ascii="Verdana" w:hAnsi="Verdana" w:cs="Arial"/>
          <w:b/>
          <w:sz w:val="18"/>
          <w:szCs w:val="18"/>
          <w:lang w:val="es-ES_tradnl"/>
        </w:rPr>
        <w:t>b) Monto</w:t>
      </w:r>
      <w:r w:rsidR="000F69CF" w:rsidRPr="004F1F6D">
        <w:rPr>
          <w:rFonts w:ascii="Verdana" w:hAnsi="Verdana" w:cs="Arial"/>
          <w:b/>
          <w:sz w:val="18"/>
          <w:szCs w:val="18"/>
          <w:lang w:val="es-ES_tradnl"/>
        </w:rPr>
        <w:t xml:space="preserve"> y forma de pago</w:t>
      </w:r>
      <w:r w:rsidRPr="004F1F6D">
        <w:rPr>
          <w:rFonts w:ascii="Verdana" w:hAnsi="Verdana" w:cs="Arial"/>
          <w:b/>
          <w:sz w:val="18"/>
          <w:szCs w:val="18"/>
          <w:lang w:val="es-ES_tradnl"/>
        </w:rPr>
        <w:t>.</w:t>
      </w:r>
    </w:p>
    <w:p w14:paraId="266FFAAA" w14:textId="77777777" w:rsidR="00A863DA" w:rsidRPr="004F1F6D" w:rsidRDefault="00A863DA" w:rsidP="00FB7E7B">
      <w:pPr>
        <w:jc w:val="both"/>
        <w:rPr>
          <w:rFonts w:ascii="Verdana" w:hAnsi="Verdana" w:cs="Arial"/>
          <w:sz w:val="18"/>
          <w:szCs w:val="18"/>
        </w:rPr>
      </w:pPr>
    </w:p>
    <w:p w14:paraId="30F01B55" w14:textId="77777777" w:rsidR="00BC4435" w:rsidRPr="004F1F6D" w:rsidRDefault="00165F8B" w:rsidP="0001112E">
      <w:pPr>
        <w:autoSpaceDE w:val="0"/>
        <w:autoSpaceDN w:val="0"/>
        <w:adjustRightInd w:val="0"/>
        <w:jc w:val="both"/>
        <w:rPr>
          <w:rFonts w:ascii="Verdana" w:hAnsi="Verdana" w:cs="Arial"/>
          <w:sz w:val="18"/>
          <w:szCs w:val="18"/>
        </w:rPr>
      </w:pPr>
      <w:r w:rsidRPr="004F1F6D">
        <w:rPr>
          <w:rFonts w:ascii="Verdana" w:hAnsi="Verdana" w:cs="Arial"/>
          <w:sz w:val="18"/>
          <w:szCs w:val="18"/>
          <w:lang w:val="es-ES_tradnl"/>
        </w:rPr>
        <w:t xml:space="preserve">La subvención se expresa en </w:t>
      </w:r>
      <w:r w:rsidRPr="004F1F6D">
        <w:rPr>
          <w:rFonts w:ascii="Verdana" w:hAnsi="Verdana" w:cs="Arial"/>
          <w:b/>
          <w:sz w:val="18"/>
          <w:szCs w:val="18"/>
          <w:lang w:val="es-ES_tradnl"/>
        </w:rPr>
        <w:t>Unidad de Subvención el SENAME (USS)</w:t>
      </w:r>
      <w:r w:rsidRPr="004F1F6D">
        <w:rPr>
          <w:rFonts w:ascii="Verdana" w:hAnsi="Verdana" w:cs="Arial"/>
          <w:sz w:val="18"/>
          <w:szCs w:val="18"/>
          <w:lang w:val="es-ES_tradnl"/>
        </w:rPr>
        <w:t xml:space="preserve">, </w:t>
      </w:r>
      <w:r w:rsidR="009F55F4" w:rsidRPr="004F1F6D">
        <w:rPr>
          <w:rFonts w:ascii="Verdana" w:hAnsi="Verdana" w:cs="Arial"/>
          <w:sz w:val="18"/>
          <w:szCs w:val="18"/>
        </w:rPr>
        <w:t xml:space="preserve">y su valor </w:t>
      </w:r>
      <w:r w:rsidR="00BC4435" w:rsidRPr="004F1F6D">
        <w:rPr>
          <w:rFonts w:ascii="Verdana" w:hAnsi="Verdana" w:cs="Arial"/>
          <w:sz w:val="18"/>
          <w:szCs w:val="18"/>
        </w:rPr>
        <w:t>para el año 201</w:t>
      </w:r>
      <w:r w:rsidR="006E19AB">
        <w:rPr>
          <w:rFonts w:ascii="Verdana" w:hAnsi="Verdana" w:cs="Arial"/>
          <w:sz w:val="18"/>
          <w:szCs w:val="18"/>
        </w:rPr>
        <w:t>9</w:t>
      </w:r>
      <w:r w:rsidR="00BC4435" w:rsidRPr="004F1F6D">
        <w:rPr>
          <w:rFonts w:ascii="Verdana" w:hAnsi="Verdana" w:cs="Arial"/>
          <w:sz w:val="18"/>
          <w:szCs w:val="18"/>
        </w:rPr>
        <w:t>, será el que este Servicio inform</w:t>
      </w:r>
      <w:r w:rsidR="0001112E" w:rsidRPr="004F1F6D">
        <w:rPr>
          <w:rFonts w:ascii="Verdana" w:hAnsi="Verdana" w:cs="Arial"/>
          <w:sz w:val="18"/>
          <w:szCs w:val="18"/>
        </w:rPr>
        <w:t>e</w:t>
      </w:r>
      <w:r w:rsidR="00BC4435" w:rsidRPr="004F1F6D">
        <w:rPr>
          <w:rFonts w:ascii="Verdana" w:hAnsi="Verdana" w:cs="Arial"/>
          <w:sz w:val="18"/>
          <w:szCs w:val="18"/>
        </w:rPr>
        <w:t xml:space="preserve"> mediante su página web dentro de los primeros 15 días del mes de enero de dicha anualidad. </w:t>
      </w:r>
    </w:p>
    <w:p w14:paraId="065561FA" w14:textId="77777777" w:rsidR="00871EE9" w:rsidRPr="004F1F6D" w:rsidRDefault="00871EE9" w:rsidP="00871EE9">
      <w:pPr>
        <w:ind w:right="110"/>
        <w:jc w:val="both"/>
        <w:rPr>
          <w:rFonts w:ascii="Verdana" w:hAnsi="Verdana" w:cs="Arial"/>
          <w:sz w:val="18"/>
          <w:szCs w:val="18"/>
        </w:rPr>
      </w:pPr>
    </w:p>
    <w:p w14:paraId="149C5BFC" w14:textId="77777777" w:rsidR="00113478" w:rsidRPr="006E19AB" w:rsidRDefault="00113478" w:rsidP="00113478">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La subvención ofrecida por el SENAME, se determinará de acuerdo a lo señalado en el artículo 29 y 30 de </w:t>
      </w:r>
      <w:r w:rsidRPr="006E19AB">
        <w:rPr>
          <w:rFonts w:ascii="Verdana" w:hAnsi="Verdana" w:cs="Arial"/>
          <w:sz w:val="18"/>
          <w:szCs w:val="18"/>
        </w:rPr>
        <w:t>la Ley Nº 20.032.</w:t>
      </w:r>
    </w:p>
    <w:p w14:paraId="4D8193CF" w14:textId="77777777" w:rsidR="00113478" w:rsidRPr="006E19AB" w:rsidRDefault="00113478" w:rsidP="00113478">
      <w:pPr>
        <w:ind w:right="110"/>
        <w:jc w:val="both"/>
        <w:rPr>
          <w:rFonts w:ascii="Verdana" w:hAnsi="Verdana" w:cs="Arial"/>
          <w:sz w:val="18"/>
          <w:szCs w:val="18"/>
        </w:rPr>
      </w:pPr>
    </w:p>
    <w:p w14:paraId="7F104E0D" w14:textId="77777777" w:rsidR="006E19AB" w:rsidRPr="006E19AB" w:rsidRDefault="006E19AB" w:rsidP="006E19AB">
      <w:pPr>
        <w:tabs>
          <w:tab w:val="left" w:pos="0"/>
        </w:tabs>
        <w:jc w:val="both"/>
        <w:rPr>
          <w:rFonts w:ascii="Verdana" w:hAnsi="Verdana" w:cs="Arial"/>
          <w:b/>
          <w:sz w:val="18"/>
          <w:szCs w:val="18"/>
          <w:u w:val="single"/>
        </w:rPr>
      </w:pPr>
      <w:r w:rsidRPr="006E19AB">
        <w:rPr>
          <w:rFonts w:ascii="Verdana" w:hAnsi="Verdana" w:cs="Arial"/>
          <w:sz w:val="18"/>
          <w:szCs w:val="18"/>
        </w:rPr>
        <w:t>En la línea Programas de Protección Especializados, específicamente Programas de Intervención Especializada (PIE), Programas de Reinserción Educativa (PDE) y Programa para niños, niñas y adolescentes, con consumo problemático de alcohol y/u otras drogas (PDC), se pagará una subvención mensual en conformidad al valor dispuesto en el párrafo cuarto del Título III del DS Nº 841, de 2005, del Ministerio de Justicia y Derechos Humanos. Para tal efecto, el colaborador acreditado deberá informar los ingresos y egresos de niños, niñas y adolescentes, la población atendida, tratándose de atenciones brindadas cuando se tratare de programas de protección especializados.</w:t>
      </w:r>
    </w:p>
    <w:p w14:paraId="2F8F5178" w14:textId="77777777" w:rsidR="006E19AB" w:rsidRPr="006E19AB" w:rsidRDefault="006E19AB" w:rsidP="006E19AB">
      <w:pPr>
        <w:ind w:left="-900"/>
        <w:jc w:val="both"/>
        <w:rPr>
          <w:rFonts w:ascii="Verdana" w:hAnsi="Verdana" w:cs="Arial"/>
          <w:b/>
          <w:sz w:val="18"/>
          <w:szCs w:val="18"/>
          <w:u w:val="single"/>
        </w:rPr>
      </w:pPr>
    </w:p>
    <w:p w14:paraId="28352F1A" w14:textId="77777777" w:rsidR="006E19AB" w:rsidRPr="006E19AB" w:rsidRDefault="006E19AB" w:rsidP="006E19AB">
      <w:pPr>
        <w:jc w:val="both"/>
        <w:rPr>
          <w:rFonts w:ascii="Verdana" w:hAnsi="Verdana" w:cs="Arial"/>
          <w:sz w:val="18"/>
          <w:szCs w:val="18"/>
        </w:rPr>
      </w:pPr>
      <w:r w:rsidRPr="006E19AB">
        <w:rPr>
          <w:rFonts w:ascii="Verdana" w:hAnsi="Verdana" w:cs="Arial"/>
          <w:sz w:val="18"/>
          <w:szCs w:val="18"/>
        </w:rPr>
        <w:t xml:space="preserve">En los </w:t>
      </w:r>
      <w:r w:rsidRPr="006E19AB">
        <w:rPr>
          <w:rFonts w:ascii="Verdana" w:hAnsi="Verdana" w:cs="Arial"/>
          <w:sz w:val="18"/>
          <w:szCs w:val="18"/>
          <w:u w:val="single"/>
        </w:rPr>
        <w:t>Programas de Protección Especializados</w:t>
      </w:r>
      <w:r w:rsidRPr="006E19AB">
        <w:rPr>
          <w:rFonts w:ascii="Verdana" w:hAnsi="Verdana" w:cs="Arial"/>
          <w:sz w:val="18"/>
          <w:szCs w:val="18"/>
        </w:rPr>
        <w:t xml:space="preserve">, se pagará </w:t>
      </w:r>
      <w:r w:rsidRPr="006E19AB">
        <w:rPr>
          <w:rFonts w:ascii="Verdana" w:hAnsi="Verdana" w:cs="Arial"/>
          <w:b/>
          <w:sz w:val="18"/>
          <w:szCs w:val="18"/>
        </w:rPr>
        <w:t>por niño atendido</w:t>
      </w:r>
      <w:r w:rsidRPr="006E19AB">
        <w:rPr>
          <w:rFonts w:ascii="Verdana" w:hAnsi="Verdana" w:cs="Arial"/>
          <w:sz w:val="18"/>
          <w:szCs w:val="18"/>
        </w:rPr>
        <w:t>, entendiéndose por tal el menor de 18 años o mayor de esta edad y que se encuentre en la circunstancia señalada el artículo 2º del DL Nº 2.465, de 1979, o en el artículo 19 de la Ley Nº 18.600 que se encuentre en proceso de intervención, realizándose respecto de éste los objetivos técnicos previstos en el proyecto presentado por el colaborador acreditado y el convenio que se suscriba al efecto con el Servicio Nacional de Menores.</w:t>
      </w:r>
    </w:p>
    <w:p w14:paraId="1B5CCF5D" w14:textId="77777777" w:rsidR="006E19AB" w:rsidRPr="006E19AB" w:rsidRDefault="006E19AB" w:rsidP="006E19AB">
      <w:pPr>
        <w:jc w:val="both"/>
        <w:rPr>
          <w:rFonts w:ascii="Verdana" w:hAnsi="Verdana" w:cs="Arial"/>
          <w:sz w:val="18"/>
          <w:szCs w:val="18"/>
        </w:rPr>
      </w:pPr>
    </w:p>
    <w:p w14:paraId="528BF13C" w14:textId="77777777" w:rsidR="006E19AB" w:rsidRPr="006E19AB" w:rsidRDefault="006E19AB" w:rsidP="006E19AB">
      <w:pPr>
        <w:jc w:val="both"/>
        <w:rPr>
          <w:rFonts w:ascii="Verdana" w:hAnsi="Verdana" w:cs="Arial"/>
          <w:sz w:val="18"/>
          <w:szCs w:val="18"/>
        </w:rPr>
      </w:pPr>
      <w:r w:rsidRPr="006E19AB">
        <w:rPr>
          <w:rFonts w:ascii="Verdana" w:hAnsi="Verdana" w:cs="Arial"/>
          <w:sz w:val="18"/>
          <w:szCs w:val="18"/>
        </w:rPr>
        <w:t xml:space="preserve">En la Línea Programas de Protección en General, específicamente los </w:t>
      </w:r>
      <w:r w:rsidRPr="006E19AB">
        <w:rPr>
          <w:rFonts w:ascii="Verdana" w:hAnsi="Verdana" w:cs="Arial"/>
          <w:sz w:val="18"/>
          <w:szCs w:val="18"/>
          <w:u w:val="single"/>
        </w:rPr>
        <w:t>Programas de Prevención Focalizada (PPF),</w:t>
      </w:r>
      <w:r w:rsidRPr="006E19AB">
        <w:rPr>
          <w:rFonts w:ascii="Verdana" w:hAnsi="Verdana" w:cs="Arial"/>
          <w:sz w:val="18"/>
          <w:szCs w:val="18"/>
        </w:rPr>
        <w:t xml:space="preserve"> se pagarán </w:t>
      </w:r>
      <w:r w:rsidRPr="006E19AB">
        <w:rPr>
          <w:rFonts w:ascii="Verdana" w:hAnsi="Verdana" w:cs="Arial"/>
          <w:b/>
          <w:sz w:val="18"/>
          <w:szCs w:val="18"/>
        </w:rPr>
        <w:t>por población atendida</w:t>
      </w:r>
      <w:r w:rsidRPr="006E19AB">
        <w:rPr>
          <w:rFonts w:ascii="Verdana" w:hAnsi="Verdana" w:cs="Arial"/>
          <w:sz w:val="18"/>
          <w:szCs w:val="18"/>
        </w:rPr>
        <w:t>, entendiéndose por tal, la persona menor de 18 años o mayor de esta edad y que se encuentre en la circunstancia señalada en el artículo 2º del D.L Nº 2.465, de 1979, o en el artículo 19 de la ley Nº 18.600 y sus familias, que estén en proceso de intervención, realizándose respecto de estos los objetivos técnicos previstos en el proyecto presentado por el colaborador acreditado y el convenio suscrito con el SENAME. El número de plazas fijado en el respectivo convenio, determinará la cantidad máxima de población atendida que dará lugar al pago de la subvención.</w:t>
      </w:r>
    </w:p>
    <w:p w14:paraId="5DB26B74" w14:textId="77777777" w:rsidR="006E19AB" w:rsidRPr="006E19AB" w:rsidRDefault="006E19AB" w:rsidP="006E19AB">
      <w:pPr>
        <w:ind w:left="-900"/>
        <w:jc w:val="both"/>
        <w:rPr>
          <w:rFonts w:ascii="Verdana" w:hAnsi="Verdana" w:cs="Arial"/>
          <w:sz w:val="18"/>
          <w:szCs w:val="18"/>
        </w:rPr>
      </w:pPr>
    </w:p>
    <w:p w14:paraId="20D1271F" w14:textId="77777777" w:rsidR="006E19AB" w:rsidRPr="006E19AB" w:rsidRDefault="006E19AB" w:rsidP="006E19AB">
      <w:pPr>
        <w:ind w:right="110"/>
        <w:jc w:val="both"/>
        <w:rPr>
          <w:rFonts w:ascii="Verdana" w:hAnsi="Verdana"/>
          <w:sz w:val="18"/>
          <w:szCs w:val="18"/>
        </w:rPr>
      </w:pPr>
      <w:r w:rsidRPr="006E19AB">
        <w:rPr>
          <w:rFonts w:ascii="Verdana" w:hAnsi="Verdana"/>
          <w:sz w:val="18"/>
          <w:szCs w:val="18"/>
        </w:rPr>
        <w:t xml:space="preserve">Para el cálculo del valor efectivo de la subvención a transferir a los colaboradores, se considerarán los siguientes valores y criterios: </w:t>
      </w:r>
    </w:p>
    <w:p w14:paraId="12D68BE8" w14:textId="77777777" w:rsidR="006E19AB" w:rsidRPr="006E19AB" w:rsidRDefault="006E19AB" w:rsidP="006E19AB">
      <w:pPr>
        <w:ind w:right="110"/>
        <w:jc w:val="both"/>
        <w:rPr>
          <w:rFonts w:ascii="Verdana" w:hAnsi="Verdana"/>
          <w:sz w:val="18"/>
          <w:szCs w:val="18"/>
        </w:rPr>
      </w:pPr>
    </w:p>
    <w:p w14:paraId="4BC20D3C" w14:textId="77777777" w:rsidR="006E19AB" w:rsidRPr="006E19AB" w:rsidRDefault="006E19AB" w:rsidP="006E19AB">
      <w:pPr>
        <w:ind w:right="110"/>
        <w:jc w:val="both"/>
        <w:rPr>
          <w:rFonts w:ascii="Verdana" w:hAnsi="Verdana" w:cs="Arial"/>
          <w:sz w:val="18"/>
          <w:szCs w:val="18"/>
        </w:rPr>
      </w:pPr>
      <w:r w:rsidRPr="006E19AB">
        <w:rPr>
          <w:rFonts w:ascii="Verdana" w:hAnsi="Verdana" w:cs="Arial"/>
          <w:sz w:val="18"/>
          <w:szCs w:val="18"/>
        </w:rPr>
        <w:t>-Para la Línea de Acción Programas de Protección Especializados, específicamente Programas de Intervención Especializada (PIE), Programas de Reinserción Educativa (PDE) y Programa para niños, niñas y adolescentes, con consumo problemático de alcohol y/u otras drogas (PDC), corresponde a</w:t>
      </w:r>
      <w:r w:rsidRPr="006E19AB">
        <w:rPr>
          <w:rFonts w:ascii="Verdana" w:hAnsi="Verdana" w:cs="Arial"/>
          <w:b/>
          <w:sz w:val="18"/>
          <w:szCs w:val="18"/>
        </w:rPr>
        <w:t xml:space="preserve"> 9,3 USS</w:t>
      </w:r>
      <w:r w:rsidRPr="006E19AB">
        <w:rPr>
          <w:rFonts w:ascii="Verdana" w:hAnsi="Verdana" w:cs="Arial"/>
          <w:sz w:val="18"/>
          <w:szCs w:val="18"/>
        </w:rPr>
        <w:t>, a lo que se adiciona, si corresponde, el criterio de zona.</w:t>
      </w:r>
    </w:p>
    <w:p w14:paraId="6E829B59" w14:textId="77777777" w:rsidR="006E19AB" w:rsidRPr="006E19AB" w:rsidRDefault="006E19AB" w:rsidP="006E19AB">
      <w:pPr>
        <w:ind w:right="110"/>
        <w:jc w:val="both"/>
        <w:rPr>
          <w:rFonts w:ascii="Verdana" w:hAnsi="Verdana" w:cs="Arial"/>
          <w:sz w:val="18"/>
          <w:szCs w:val="18"/>
        </w:rPr>
      </w:pPr>
    </w:p>
    <w:p w14:paraId="238E9C65" w14:textId="77777777" w:rsidR="006E19AB" w:rsidRPr="006E19AB" w:rsidRDefault="006E19AB" w:rsidP="006E19AB">
      <w:pPr>
        <w:ind w:right="110"/>
        <w:jc w:val="both"/>
        <w:rPr>
          <w:rFonts w:ascii="Verdana" w:hAnsi="Verdana" w:cs="Arial"/>
          <w:sz w:val="18"/>
          <w:szCs w:val="18"/>
        </w:rPr>
      </w:pPr>
      <w:r w:rsidRPr="006E19AB">
        <w:rPr>
          <w:rFonts w:ascii="Verdana" w:hAnsi="Verdana"/>
          <w:sz w:val="18"/>
          <w:szCs w:val="18"/>
        </w:rPr>
        <w:t>- Para l</w:t>
      </w:r>
      <w:r w:rsidRPr="006E19AB">
        <w:rPr>
          <w:rFonts w:ascii="Verdana" w:hAnsi="Verdana" w:cs="Arial"/>
          <w:sz w:val="18"/>
          <w:szCs w:val="18"/>
        </w:rPr>
        <w:t xml:space="preserve">a Línea de acción Programas de Protección en General, específicamente de Programas de Prevención Focalizada (PPF), corresponde a </w:t>
      </w:r>
      <w:r w:rsidRPr="006E19AB">
        <w:rPr>
          <w:rFonts w:ascii="Verdana" w:hAnsi="Verdana" w:cs="Arial"/>
          <w:b/>
          <w:sz w:val="18"/>
          <w:szCs w:val="18"/>
        </w:rPr>
        <w:t>4,5 USS</w:t>
      </w:r>
      <w:r w:rsidRPr="006E19AB">
        <w:rPr>
          <w:rFonts w:ascii="Verdana" w:hAnsi="Verdana" w:cs="Arial"/>
          <w:sz w:val="18"/>
          <w:szCs w:val="18"/>
        </w:rPr>
        <w:t>, a lo que se adiciona, si corresponde, el criterio de zona.</w:t>
      </w:r>
    </w:p>
    <w:p w14:paraId="31129A4C" w14:textId="77777777" w:rsidR="006E19AB" w:rsidRPr="006E19AB" w:rsidRDefault="006E19AB" w:rsidP="006E19AB">
      <w:pPr>
        <w:ind w:right="110"/>
        <w:jc w:val="both"/>
        <w:rPr>
          <w:rFonts w:ascii="Verdana" w:hAnsi="Verdana"/>
          <w:sz w:val="18"/>
          <w:szCs w:val="18"/>
        </w:rPr>
      </w:pPr>
    </w:p>
    <w:p w14:paraId="31B613A7" w14:textId="77777777" w:rsidR="006E19AB" w:rsidRPr="006E19AB" w:rsidRDefault="006E19AB" w:rsidP="006E19AB">
      <w:pPr>
        <w:ind w:right="72"/>
        <w:jc w:val="both"/>
        <w:rPr>
          <w:rFonts w:ascii="Verdana" w:hAnsi="Verdana" w:cs="Arial"/>
          <w:sz w:val="18"/>
          <w:szCs w:val="18"/>
          <w:lang w:val="es-MX"/>
        </w:rPr>
      </w:pPr>
      <w:r w:rsidRPr="006E19AB">
        <w:rPr>
          <w:rFonts w:ascii="Verdana" w:hAnsi="Verdana" w:cs="Arial"/>
          <w:sz w:val="18"/>
          <w:szCs w:val="18"/>
          <w:lang w:val="es-MX"/>
        </w:rPr>
        <w:t xml:space="preserve">Tablas: </w:t>
      </w:r>
    </w:p>
    <w:p w14:paraId="311CB06E" w14:textId="77777777" w:rsidR="006E19AB" w:rsidRPr="006E19AB" w:rsidRDefault="006E19AB" w:rsidP="006E19AB">
      <w:pPr>
        <w:ind w:right="72"/>
        <w:jc w:val="both"/>
        <w:rPr>
          <w:rFonts w:ascii="Verdana" w:hAnsi="Verdana" w:cs="Arial"/>
          <w:sz w:val="18"/>
          <w:szCs w:val="18"/>
          <w:lang w:val="es-MX"/>
        </w:rPr>
      </w:pPr>
    </w:p>
    <w:p w14:paraId="34A93FBB" w14:textId="77777777" w:rsidR="006E19AB" w:rsidRPr="006E19AB" w:rsidRDefault="006E19AB" w:rsidP="006E19AB">
      <w:pPr>
        <w:ind w:right="72"/>
        <w:jc w:val="both"/>
        <w:rPr>
          <w:rFonts w:ascii="Verdana" w:hAnsi="Verdana" w:cs="Arial"/>
          <w:sz w:val="18"/>
          <w:szCs w:val="18"/>
        </w:rPr>
      </w:pPr>
      <w:r w:rsidRPr="006E19AB">
        <w:rPr>
          <w:rFonts w:ascii="Verdana" w:hAnsi="Verdana" w:cs="Arial"/>
          <w:sz w:val="18"/>
          <w:szCs w:val="18"/>
          <w:lang w:val="es-MX"/>
        </w:rPr>
        <w:t>1.- Categoría para asignación del factor zona. El criterio zona está referido a la localidad en la que se desarrolla el proyecto pertinente, conforme al cuadro establecido en el artículo 44 del Reglamento de la Ley Nº 20.032.</w:t>
      </w:r>
    </w:p>
    <w:p w14:paraId="5BFEC59E" w14:textId="77777777" w:rsidR="006E19AB" w:rsidRPr="006E19AB" w:rsidRDefault="006E19AB" w:rsidP="006E19AB">
      <w:pPr>
        <w:ind w:right="72"/>
        <w:jc w:val="both"/>
        <w:rPr>
          <w:rFonts w:ascii="Verdana" w:hAnsi="Verdana" w:cs="Arial"/>
          <w:sz w:val="18"/>
          <w:szCs w:val="18"/>
        </w:rPr>
      </w:pPr>
    </w:p>
    <w:p w14:paraId="57F032B0" w14:textId="77777777" w:rsidR="006E19AB" w:rsidRPr="006E19AB" w:rsidRDefault="006E19AB" w:rsidP="006E19AB">
      <w:pPr>
        <w:ind w:right="72"/>
        <w:jc w:val="both"/>
        <w:rPr>
          <w:rFonts w:ascii="Verdana" w:hAnsi="Verdana" w:cs="Arial"/>
          <w:sz w:val="18"/>
          <w:szCs w:val="18"/>
          <w:lang w:val="es-MX"/>
        </w:rPr>
      </w:pPr>
      <w:r w:rsidRPr="006E19AB">
        <w:rPr>
          <w:rFonts w:ascii="Verdana" w:hAnsi="Verdana" w:cs="Arial"/>
          <w:sz w:val="18"/>
          <w:szCs w:val="18"/>
        </w:rPr>
        <w:t>En el Reglamento ya citado se encuentra el listado correspondiente a las comunas con las categorías correspondientes.</w:t>
      </w:r>
    </w:p>
    <w:p w14:paraId="34D5602E" w14:textId="77777777" w:rsidR="006E19AB" w:rsidRPr="006E19AB" w:rsidRDefault="006E19AB" w:rsidP="006E19AB">
      <w:pPr>
        <w:ind w:right="72"/>
        <w:jc w:val="both"/>
        <w:rPr>
          <w:rFonts w:ascii="Verdana" w:hAnsi="Verdana" w:cs="Arial"/>
          <w:sz w:val="18"/>
          <w:szCs w:val="18"/>
          <w:lang w:val="es-MX"/>
        </w:rPr>
      </w:pPr>
    </w:p>
    <w:p w14:paraId="78D7A12B" w14:textId="77777777" w:rsidR="006E19AB" w:rsidRPr="006E19AB" w:rsidRDefault="006E19AB" w:rsidP="006E19AB">
      <w:pPr>
        <w:ind w:right="72"/>
        <w:jc w:val="both"/>
        <w:rPr>
          <w:rFonts w:ascii="Verdana" w:hAnsi="Verdana" w:cs="Arial"/>
          <w:sz w:val="18"/>
          <w:szCs w:val="18"/>
          <w:lang w:val="es-MX"/>
        </w:rPr>
      </w:pPr>
      <w:r w:rsidRPr="006E19AB">
        <w:rPr>
          <w:rFonts w:ascii="Verdana" w:hAnsi="Verdana" w:cs="Arial"/>
          <w:sz w:val="18"/>
          <w:szCs w:val="18"/>
          <w:lang w:val="es-MX"/>
        </w:rPr>
        <w:t>Los factores asociados a cada tipo de provincia serán los siguientes:</w:t>
      </w:r>
    </w:p>
    <w:p w14:paraId="034EF45F" w14:textId="77777777" w:rsidR="006E19AB" w:rsidRPr="006E19AB" w:rsidRDefault="006E19AB" w:rsidP="006E19AB">
      <w:pPr>
        <w:ind w:left="720" w:right="72"/>
        <w:jc w:val="both"/>
        <w:rPr>
          <w:rFonts w:ascii="Verdana" w:hAnsi="Verdana" w:cs="Arial"/>
          <w:sz w:val="18"/>
          <w:szCs w:val="18"/>
          <w:lang w:val="es-MX"/>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8"/>
        <w:gridCol w:w="3344"/>
      </w:tblGrid>
      <w:tr w:rsidR="006E19AB" w:rsidRPr="006E19AB" w14:paraId="2F8B6D9D" w14:textId="77777777" w:rsidTr="009F346B">
        <w:tc>
          <w:tcPr>
            <w:tcW w:w="2648" w:type="dxa"/>
          </w:tcPr>
          <w:p w14:paraId="07019CD5" w14:textId="77777777" w:rsidR="006E19AB" w:rsidRPr="006E19AB" w:rsidRDefault="006E19AB" w:rsidP="009F346B">
            <w:pPr>
              <w:tabs>
                <w:tab w:val="left" w:pos="1013"/>
                <w:tab w:val="left" w:pos="1713"/>
              </w:tabs>
              <w:ind w:left="720" w:right="72" w:hanging="787"/>
              <w:jc w:val="center"/>
              <w:rPr>
                <w:rFonts w:ascii="Verdana" w:hAnsi="Verdana" w:cs="Arial"/>
                <w:sz w:val="18"/>
                <w:szCs w:val="18"/>
                <w:lang w:val="es-MX"/>
              </w:rPr>
            </w:pPr>
            <w:r w:rsidRPr="006E19AB">
              <w:rPr>
                <w:rFonts w:ascii="Verdana" w:hAnsi="Verdana" w:cs="Arial"/>
                <w:sz w:val="18"/>
                <w:szCs w:val="18"/>
                <w:lang w:val="es-MX"/>
              </w:rPr>
              <w:t xml:space="preserve"> Categorías</w:t>
            </w:r>
          </w:p>
        </w:tc>
        <w:tc>
          <w:tcPr>
            <w:tcW w:w="3344" w:type="dxa"/>
          </w:tcPr>
          <w:p w14:paraId="63EA5352"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 a pagar por factor zona</w:t>
            </w:r>
          </w:p>
        </w:tc>
      </w:tr>
      <w:tr w:rsidR="006E19AB" w:rsidRPr="006E19AB" w14:paraId="2F58D5B4" w14:textId="77777777" w:rsidTr="009F346B">
        <w:tc>
          <w:tcPr>
            <w:tcW w:w="2648" w:type="dxa"/>
          </w:tcPr>
          <w:p w14:paraId="12F8DBC2" w14:textId="77777777" w:rsidR="006E19AB" w:rsidRPr="006E19AB" w:rsidRDefault="006E19AB" w:rsidP="009F346B">
            <w:pPr>
              <w:tabs>
                <w:tab w:val="left" w:pos="1013"/>
              </w:tabs>
              <w:ind w:left="720" w:right="72" w:hanging="787"/>
              <w:jc w:val="center"/>
              <w:rPr>
                <w:rFonts w:ascii="Verdana" w:hAnsi="Verdana" w:cs="Arial"/>
                <w:sz w:val="18"/>
                <w:szCs w:val="18"/>
                <w:lang w:val="es-MX"/>
              </w:rPr>
            </w:pPr>
            <w:r w:rsidRPr="006E19AB">
              <w:rPr>
                <w:rFonts w:ascii="Verdana" w:hAnsi="Verdana" w:cs="Arial"/>
                <w:sz w:val="18"/>
                <w:szCs w:val="18"/>
                <w:lang w:val="es-MX"/>
              </w:rPr>
              <w:t>Zona A</w:t>
            </w:r>
          </w:p>
        </w:tc>
        <w:tc>
          <w:tcPr>
            <w:tcW w:w="3344" w:type="dxa"/>
          </w:tcPr>
          <w:p w14:paraId="70134C09"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0%</w:t>
            </w:r>
          </w:p>
        </w:tc>
      </w:tr>
      <w:tr w:rsidR="006E19AB" w:rsidRPr="006E19AB" w14:paraId="394D2308" w14:textId="77777777" w:rsidTr="009F346B">
        <w:tc>
          <w:tcPr>
            <w:tcW w:w="2648" w:type="dxa"/>
          </w:tcPr>
          <w:p w14:paraId="7E0B2B89" w14:textId="77777777" w:rsidR="006E19AB" w:rsidRPr="006E19AB" w:rsidRDefault="006E19AB" w:rsidP="009F346B">
            <w:pPr>
              <w:tabs>
                <w:tab w:val="left" w:pos="1013"/>
              </w:tabs>
              <w:ind w:left="720" w:right="72" w:hanging="787"/>
              <w:jc w:val="center"/>
              <w:rPr>
                <w:rFonts w:ascii="Verdana" w:hAnsi="Verdana" w:cs="Arial"/>
                <w:sz w:val="18"/>
                <w:szCs w:val="18"/>
                <w:lang w:val="es-MX"/>
              </w:rPr>
            </w:pPr>
            <w:r w:rsidRPr="006E19AB">
              <w:rPr>
                <w:rFonts w:ascii="Verdana" w:hAnsi="Verdana" w:cs="Arial"/>
                <w:sz w:val="18"/>
                <w:szCs w:val="18"/>
                <w:lang w:val="es-MX"/>
              </w:rPr>
              <w:t>Zona B</w:t>
            </w:r>
          </w:p>
        </w:tc>
        <w:tc>
          <w:tcPr>
            <w:tcW w:w="3344" w:type="dxa"/>
          </w:tcPr>
          <w:p w14:paraId="0D921C1C"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14%</w:t>
            </w:r>
          </w:p>
        </w:tc>
      </w:tr>
      <w:tr w:rsidR="006E19AB" w:rsidRPr="006E19AB" w14:paraId="7B72F2E1" w14:textId="77777777" w:rsidTr="009F346B">
        <w:tc>
          <w:tcPr>
            <w:tcW w:w="2648" w:type="dxa"/>
          </w:tcPr>
          <w:p w14:paraId="5F45C0F9" w14:textId="77777777" w:rsidR="006E19AB" w:rsidRPr="006E19AB" w:rsidRDefault="006E19AB" w:rsidP="009F346B">
            <w:pPr>
              <w:tabs>
                <w:tab w:val="left" w:pos="1013"/>
              </w:tabs>
              <w:ind w:left="720" w:right="72" w:hanging="787"/>
              <w:jc w:val="center"/>
              <w:rPr>
                <w:rFonts w:ascii="Verdana" w:hAnsi="Verdana" w:cs="Arial"/>
                <w:sz w:val="18"/>
                <w:szCs w:val="18"/>
                <w:lang w:val="es-MX"/>
              </w:rPr>
            </w:pPr>
            <w:r w:rsidRPr="006E19AB">
              <w:rPr>
                <w:rFonts w:ascii="Verdana" w:hAnsi="Verdana" w:cs="Arial"/>
                <w:sz w:val="18"/>
                <w:szCs w:val="18"/>
                <w:lang w:val="es-MX"/>
              </w:rPr>
              <w:t>Zona C</w:t>
            </w:r>
          </w:p>
        </w:tc>
        <w:tc>
          <w:tcPr>
            <w:tcW w:w="3344" w:type="dxa"/>
          </w:tcPr>
          <w:p w14:paraId="1208ECD9"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28%</w:t>
            </w:r>
          </w:p>
        </w:tc>
      </w:tr>
      <w:tr w:rsidR="006E19AB" w:rsidRPr="006E19AB" w14:paraId="60BFA529" w14:textId="77777777" w:rsidTr="009F346B">
        <w:tc>
          <w:tcPr>
            <w:tcW w:w="2648" w:type="dxa"/>
          </w:tcPr>
          <w:p w14:paraId="03DCAED5" w14:textId="77777777" w:rsidR="006E19AB" w:rsidRPr="006E19AB" w:rsidRDefault="006E19AB" w:rsidP="009F346B">
            <w:pPr>
              <w:tabs>
                <w:tab w:val="left" w:pos="1013"/>
              </w:tabs>
              <w:ind w:left="720" w:right="72" w:hanging="787"/>
              <w:jc w:val="center"/>
              <w:rPr>
                <w:rFonts w:ascii="Verdana" w:hAnsi="Verdana" w:cs="Arial"/>
                <w:sz w:val="18"/>
                <w:szCs w:val="18"/>
                <w:lang w:val="es-MX"/>
              </w:rPr>
            </w:pPr>
            <w:r w:rsidRPr="006E19AB">
              <w:rPr>
                <w:rFonts w:ascii="Verdana" w:hAnsi="Verdana" w:cs="Arial"/>
                <w:sz w:val="18"/>
                <w:szCs w:val="18"/>
                <w:lang w:val="es-MX"/>
              </w:rPr>
              <w:lastRenderedPageBreak/>
              <w:t>Zona D</w:t>
            </w:r>
          </w:p>
        </w:tc>
        <w:tc>
          <w:tcPr>
            <w:tcW w:w="3344" w:type="dxa"/>
          </w:tcPr>
          <w:p w14:paraId="442BD60E"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56%</w:t>
            </w:r>
          </w:p>
        </w:tc>
      </w:tr>
      <w:tr w:rsidR="006E19AB" w:rsidRPr="006E19AB" w14:paraId="65AEA865" w14:textId="77777777" w:rsidTr="009F346B">
        <w:tc>
          <w:tcPr>
            <w:tcW w:w="2648" w:type="dxa"/>
          </w:tcPr>
          <w:p w14:paraId="332FFA13" w14:textId="77777777" w:rsidR="006E19AB" w:rsidRPr="006E19AB" w:rsidRDefault="006E19AB" w:rsidP="009F346B">
            <w:pPr>
              <w:tabs>
                <w:tab w:val="left" w:pos="1013"/>
              </w:tabs>
              <w:ind w:left="720" w:right="72" w:hanging="787"/>
              <w:jc w:val="center"/>
              <w:rPr>
                <w:rFonts w:ascii="Verdana" w:hAnsi="Verdana" w:cs="Arial"/>
                <w:sz w:val="18"/>
                <w:szCs w:val="18"/>
                <w:lang w:val="es-MX"/>
              </w:rPr>
            </w:pPr>
            <w:r w:rsidRPr="006E19AB">
              <w:rPr>
                <w:rFonts w:ascii="Verdana" w:hAnsi="Verdana" w:cs="Arial"/>
                <w:sz w:val="18"/>
                <w:szCs w:val="18"/>
                <w:lang w:val="es-MX"/>
              </w:rPr>
              <w:t>Zona E</w:t>
            </w:r>
          </w:p>
        </w:tc>
        <w:tc>
          <w:tcPr>
            <w:tcW w:w="3344" w:type="dxa"/>
          </w:tcPr>
          <w:p w14:paraId="52997F1F"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84%</w:t>
            </w:r>
          </w:p>
        </w:tc>
      </w:tr>
      <w:tr w:rsidR="006E19AB" w:rsidRPr="006E19AB" w14:paraId="29B30738" w14:textId="77777777" w:rsidTr="009F346B">
        <w:tc>
          <w:tcPr>
            <w:tcW w:w="2648" w:type="dxa"/>
          </w:tcPr>
          <w:p w14:paraId="787F0640" w14:textId="77777777" w:rsidR="006E19AB" w:rsidRPr="006E19AB" w:rsidRDefault="006E19AB" w:rsidP="009F346B">
            <w:pPr>
              <w:ind w:left="720" w:right="72" w:hanging="787"/>
              <w:jc w:val="center"/>
              <w:rPr>
                <w:rFonts w:ascii="Verdana" w:hAnsi="Verdana" w:cs="Arial"/>
                <w:sz w:val="18"/>
                <w:szCs w:val="18"/>
                <w:lang w:val="es-MX"/>
              </w:rPr>
            </w:pPr>
            <w:r w:rsidRPr="006E19AB">
              <w:rPr>
                <w:rFonts w:ascii="Verdana" w:hAnsi="Verdana" w:cs="Arial"/>
                <w:sz w:val="18"/>
                <w:szCs w:val="18"/>
                <w:lang w:val="es-MX"/>
              </w:rPr>
              <w:t>Zona F</w:t>
            </w:r>
          </w:p>
        </w:tc>
        <w:tc>
          <w:tcPr>
            <w:tcW w:w="3344" w:type="dxa"/>
          </w:tcPr>
          <w:p w14:paraId="3C1FC41B" w14:textId="77777777" w:rsidR="006E19AB" w:rsidRPr="006E19AB" w:rsidRDefault="006E19AB" w:rsidP="009F346B">
            <w:pPr>
              <w:ind w:right="72"/>
              <w:jc w:val="center"/>
              <w:rPr>
                <w:rFonts w:ascii="Verdana" w:hAnsi="Verdana" w:cs="Arial"/>
                <w:sz w:val="18"/>
                <w:szCs w:val="18"/>
                <w:lang w:val="es-MX"/>
              </w:rPr>
            </w:pPr>
            <w:r w:rsidRPr="006E19AB">
              <w:rPr>
                <w:rFonts w:ascii="Verdana" w:hAnsi="Verdana" w:cs="Arial"/>
                <w:sz w:val="18"/>
                <w:szCs w:val="18"/>
                <w:lang w:val="es-MX"/>
              </w:rPr>
              <w:t>100%</w:t>
            </w:r>
          </w:p>
        </w:tc>
      </w:tr>
    </w:tbl>
    <w:p w14:paraId="5428A6CA" w14:textId="77777777" w:rsidR="006E19AB" w:rsidRPr="006E19AB" w:rsidRDefault="006E19AB" w:rsidP="006E19AB">
      <w:pPr>
        <w:ind w:right="72"/>
        <w:jc w:val="both"/>
        <w:rPr>
          <w:rFonts w:ascii="Verdana" w:hAnsi="Verdana" w:cs="Arial"/>
          <w:sz w:val="18"/>
          <w:szCs w:val="18"/>
          <w:lang w:val="es-MX"/>
        </w:rPr>
      </w:pPr>
    </w:p>
    <w:p w14:paraId="36937D1C" w14:textId="77777777" w:rsidR="006E19AB" w:rsidRPr="006E19AB" w:rsidRDefault="006E19AB" w:rsidP="006E19AB">
      <w:pPr>
        <w:ind w:right="72"/>
        <w:jc w:val="both"/>
        <w:rPr>
          <w:rFonts w:ascii="Verdana" w:hAnsi="Verdana" w:cs="Arial"/>
          <w:sz w:val="18"/>
          <w:szCs w:val="18"/>
          <w:lang w:val="es-MX"/>
        </w:rPr>
      </w:pPr>
      <w:r w:rsidRPr="006E19AB">
        <w:rPr>
          <w:rFonts w:ascii="Verdana" w:hAnsi="Verdana" w:cs="Arial"/>
          <w:sz w:val="18"/>
          <w:szCs w:val="18"/>
          <w:lang w:val="es-MX"/>
        </w:rPr>
        <w:t>Este criterio se aplicará a todas las modalidades de la línea de acción licitada.</w:t>
      </w:r>
    </w:p>
    <w:p w14:paraId="533359F6" w14:textId="77777777" w:rsidR="006E19AB" w:rsidRPr="006E19AB" w:rsidRDefault="006E19AB" w:rsidP="006E19AB">
      <w:pPr>
        <w:ind w:right="72"/>
        <w:jc w:val="both"/>
        <w:rPr>
          <w:rFonts w:ascii="Verdana" w:hAnsi="Verdana" w:cs="Arial"/>
          <w:sz w:val="18"/>
          <w:szCs w:val="18"/>
          <w:lang w:val="es-MX"/>
        </w:rPr>
      </w:pPr>
    </w:p>
    <w:p w14:paraId="740F1472" w14:textId="77777777" w:rsidR="006E19AB" w:rsidRPr="006E19AB" w:rsidRDefault="006E19AB" w:rsidP="006E19AB">
      <w:pPr>
        <w:ind w:right="110"/>
        <w:jc w:val="both"/>
        <w:rPr>
          <w:rFonts w:ascii="Verdana" w:hAnsi="Verdana"/>
          <w:sz w:val="18"/>
          <w:szCs w:val="18"/>
        </w:rPr>
      </w:pPr>
      <w:r w:rsidRPr="006E19AB">
        <w:rPr>
          <w:rFonts w:ascii="Verdana" w:hAnsi="Verdana"/>
          <w:sz w:val="18"/>
          <w:szCs w:val="18"/>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019050B4" w14:textId="77777777" w:rsidR="006E19AB" w:rsidRPr="006E19AB" w:rsidRDefault="006E19AB" w:rsidP="006E19AB">
      <w:pPr>
        <w:ind w:right="110"/>
        <w:jc w:val="both"/>
        <w:rPr>
          <w:rFonts w:ascii="Verdana" w:hAnsi="Verdana" w:cs="Arial"/>
          <w:sz w:val="18"/>
          <w:szCs w:val="18"/>
        </w:rPr>
      </w:pPr>
    </w:p>
    <w:p w14:paraId="1874C376" w14:textId="77777777" w:rsidR="006E19AB" w:rsidRPr="006E19AB" w:rsidRDefault="006E19AB" w:rsidP="006E19AB">
      <w:pPr>
        <w:ind w:right="110"/>
        <w:jc w:val="both"/>
        <w:rPr>
          <w:rFonts w:ascii="Verdana" w:hAnsi="Verdana" w:cs="Arial"/>
          <w:sz w:val="18"/>
          <w:szCs w:val="18"/>
        </w:rPr>
      </w:pPr>
      <w:r w:rsidRPr="006E19AB">
        <w:rPr>
          <w:rFonts w:ascii="Verdana" w:hAnsi="Verdana" w:cs="Arial"/>
          <w:sz w:val="18"/>
          <w:szCs w:val="18"/>
        </w:rPr>
        <w:t xml:space="preserve">En conformidad al artículo 30 de la Ley Nº20.032, y el artículo 53 de su Reglamento, el SENAME transferirá el monto de la subvención en forma mensual, dentro de los primeros 15 días del mes siguiente al de entrada en vigencia del convenio respectivo, y así sucesivamente. </w:t>
      </w:r>
    </w:p>
    <w:p w14:paraId="527B56F1" w14:textId="77777777" w:rsidR="006E19AB" w:rsidRPr="006E19AB" w:rsidRDefault="006E19AB" w:rsidP="006E19AB">
      <w:pPr>
        <w:ind w:right="110"/>
        <w:jc w:val="both"/>
        <w:rPr>
          <w:rFonts w:ascii="Verdana" w:hAnsi="Verdana" w:cs="Arial"/>
          <w:sz w:val="18"/>
          <w:szCs w:val="18"/>
        </w:rPr>
      </w:pPr>
    </w:p>
    <w:p w14:paraId="60C32F0F" w14:textId="77777777" w:rsidR="006E19AB" w:rsidRPr="006E19AB" w:rsidRDefault="006E19AB" w:rsidP="006E19AB">
      <w:pPr>
        <w:ind w:right="110"/>
        <w:jc w:val="both"/>
        <w:rPr>
          <w:rFonts w:ascii="Verdana" w:hAnsi="Verdana" w:cs="Arial"/>
          <w:sz w:val="18"/>
          <w:szCs w:val="18"/>
        </w:rPr>
      </w:pPr>
      <w:r w:rsidRPr="006E19AB">
        <w:rPr>
          <w:rFonts w:ascii="Verdana" w:hAnsi="Verdana" w:cs="Arial"/>
          <w:sz w:val="18"/>
          <w:szCs w:val="18"/>
        </w:rPr>
        <w:t>En ningún caso SENAME podrá transferir a un Colaborador Acreditado un monto por concepto de subvención superior a la cobertura máxima convenida en el respectivo convenio.</w:t>
      </w:r>
    </w:p>
    <w:p w14:paraId="3AF129F7" w14:textId="77777777" w:rsidR="006E19AB" w:rsidRPr="006E19AB" w:rsidRDefault="006E19AB" w:rsidP="006E19AB">
      <w:pPr>
        <w:tabs>
          <w:tab w:val="left" w:pos="5330"/>
        </w:tabs>
        <w:ind w:right="110"/>
        <w:jc w:val="both"/>
        <w:rPr>
          <w:rFonts w:ascii="Verdana" w:hAnsi="Verdana" w:cs="Arial"/>
          <w:sz w:val="18"/>
          <w:szCs w:val="18"/>
        </w:rPr>
      </w:pPr>
    </w:p>
    <w:p w14:paraId="50E3C890" w14:textId="77777777" w:rsidR="006E19AB" w:rsidRPr="006E19AB" w:rsidRDefault="006E19AB" w:rsidP="006E19AB">
      <w:pPr>
        <w:tabs>
          <w:tab w:val="left" w:pos="5330"/>
        </w:tabs>
        <w:ind w:right="110"/>
        <w:jc w:val="both"/>
        <w:rPr>
          <w:rFonts w:ascii="Verdana" w:hAnsi="Verdana" w:cs="Arial"/>
          <w:sz w:val="18"/>
          <w:szCs w:val="18"/>
        </w:rPr>
      </w:pPr>
      <w:r w:rsidRPr="006E19AB">
        <w:rPr>
          <w:rFonts w:ascii="Verdana" w:hAnsi="Verdana" w:cs="Arial"/>
          <w:sz w:val="18"/>
          <w:szCs w:val="18"/>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4D92225D" w14:textId="77777777" w:rsidR="006E19AB" w:rsidRPr="006E19AB" w:rsidRDefault="006E19AB" w:rsidP="006E19AB">
      <w:pPr>
        <w:tabs>
          <w:tab w:val="left" w:pos="5330"/>
        </w:tabs>
        <w:ind w:right="110"/>
        <w:jc w:val="both"/>
        <w:rPr>
          <w:rFonts w:ascii="Verdana" w:hAnsi="Verdana" w:cs="Arial"/>
          <w:sz w:val="18"/>
          <w:szCs w:val="18"/>
        </w:rPr>
      </w:pPr>
    </w:p>
    <w:p w14:paraId="7A3D32C2" w14:textId="77777777" w:rsidR="006E19AB" w:rsidRPr="006E19AB" w:rsidRDefault="006E19AB" w:rsidP="006E19AB">
      <w:pPr>
        <w:tabs>
          <w:tab w:val="left" w:pos="5330"/>
        </w:tabs>
        <w:ind w:right="110"/>
        <w:jc w:val="both"/>
        <w:rPr>
          <w:rFonts w:ascii="Verdana" w:hAnsi="Verdana" w:cs="Arial"/>
          <w:sz w:val="18"/>
          <w:szCs w:val="18"/>
        </w:rPr>
      </w:pPr>
      <w:r w:rsidRPr="006E19AB">
        <w:rPr>
          <w:rFonts w:ascii="Verdana" w:hAnsi="Verdana" w:cs="Arial"/>
          <w:sz w:val="18"/>
          <w:szCs w:val="18"/>
        </w:rPr>
        <w:t>El monto total del anticipo</w:t>
      </w:r>
      <w:r w:rsidRPr="006E19AB">
        <w:rPr>
          <w:rFonts w:ascii="Verdana" w:hAnsi="Verdana" w:cs="Arial"/>
          <w:b/>
          <w:sz w:val="18"/>
          <w:szCs w:val="18"/>
        </w:rPr>
        <w:t xml:space="preserve"> </w:t>
      </w:r>
      <w:r w:rsidRPr="006E19AB">
        <w:rPr>
          <w:rFonts w:ascii="Verdana" w:hAnsi="Verdana" w:cs="Arial"/>
          <w:sz w:val="18"/>
          <w:szCs w:val="18"/>
        </w:rPr>
        <w:t xml:space="preserve">corresponderá al número de plazas del proyecto respectivo. </w:t>
      </w:r>
    </w:p>
    <w:p w14:paraId="18D128AD" w14:textId="77777777" w:rsidR="006E19AB" w:rsidRPr="006E19AB" w:rsidRDefault="006E19AB" w:rsidP="006E19AB">
      <w:pPr>
        <w:tabs>
          <w:tab w:val="left" w:pos="5330"/>
        </w:tabs>
        <w:ind w:left="1260" w:right="110"/>
        <w:jc w:val="both"/>
        <w:rPr>
          <w:rFonts w:ascii="Verdana" w:hAnsi="Verdana" w:cs="Arial"/>
          <w:sz w:val="18"/>
          <w:szCs w:val="18"/>
        </w:rPr>
      </w:pPr>
    </w:p>
    <w:p w14:paraId="2B12336A" w14:textId="77777777" w:rsidR="006E19AB" w:rsidRPr="006E19AB" w:rsidRDefault="006E19AB" w:rsidP="006E19AB">
      <w:pPr>
        <w:ind w:right="110"/>
        <w:jc w:val="both"/>
        <w:rPr>
          <w:rFonts w:ascii="Verdana" w:hAnsi="Verdana" w:cs="Arial"/>
          <w:sz w:val="18"/>
          <w:szCs w:val="18"/>
        </w:rPr>
      </w:pPr>
      <w:r w:rsidRPr="006E19AB">
        <w:rPr>
          <w:rFonts w:ascii="Verdana" w:hAnsi="Verdana" w:cs="Arial"/>
          <w:sz w:val="18"/>
          <w:szCs w:val="18"/>
        </w:rPr>
        <w:t>El monto de la subvención se transferirá directamente a la cuenta corriente exclusiva habilitada por el Colaborador Acreditado para la ejecución del respectivo proyecto, salvo los organismos públicos, en cuyo caso, tendrá aplicación lo que corresponda a las normas vigentes en materia financiero contable para la Administración Pública.</w:t>
      </w:r>
    </w:p>
    <w:p w14:paraId="744B36AE" w14:textId="77777777" w:rsidR="00D6113E" w:rsidRPr="004F1F6D" w:rsidRDefault="00D6113E" w:rsidP="00D6113E">
      <w:pPr>
        <w:autoSpaceDE w:val="0"/>
        <w:autoSpaceDN w:val="0"/>
        <w:adjustRightInd w:val="0"/>
        <w:jc w:val="both"/>
        <w:rPr>
          <w:rFonts w:ascii="Verdana" w:hAnsi="Verdana" w:cs="Arial"/>
          <w:sz w:val="18"/>
          <w:szCs w:val="18"/>
        </w:rPr>
      </w:pPr>
    </w:p>
    <w:p w14:paraId="047DB4DD" w14:textId="77777777" w:rsidR="00A863DA" w:rsidRPr="004F1F6D" w:rsidRDefault="00581C49">
      <w:pPr>
        <w:pStyle w:val="Ttulo2"/>
        <w:rPr>
          <w:rFonts w:ascii="Verdana" w:hAnsi="Verdana"/>
          <w:sz w:val="18"/>
          <w:szCs w:val="18"/>
        </w:rPr>
      </w:pPr>
      <w:bookmarkStart w:id="44" w:name="_Toc160857311"/>
      <w:bookmarkStart w:id="45" w:name="_Toc274295736"/>
      <w:r w:rsidRPr="004F1F6D">
        <w:rPr>
          <w:rFonts w:ascii="Verdana" w:hAnsi="Verdana"/>
          <w:sz w:val="18"/>
          <w:szCs w:val="18"/>
        </w:rPr>
        <w:t>1</w:t>
      </w:r>
      <w:r w:rsidR="00117749" w:rsidRPr="004F1F6D">
        <w:rPr>
          <w:rFonts w:ascii="Verdana" w:hAnsi="Verdana"/>
          <w:sz w:val="18"/>
          <w:szCs w:val="18"/>
        </w:rPr>
        <w:t>4</w:t>
      </w:r>
      <w:r w:rsidRPr="004F1F6D">
        <w:rPr>
          <w:rFonts w:ascii="Verdana" w:hAnsi="Verdana"/>
          <w:sz w:val="18"/>
          <w:szCs w:val="18"/>
        </w:rPr>
        <w:t>.</w:t>
      </w:r>
      <w:r w:rsidR="00897DB7" w:rsidRPr="004F1F6D">
        <w:rPr>
          <w:rFonts w:ascii="Verdana" w:hAnsi="Verdana"/>
          <w:sz w:val="18"/>
          <w:szCs w:val="18"/>
        </w:rPr>
        <w:t xml:space="preserve"> </w:t>
      </w:r>
      <w:r w:rsidR="00A863DA" w:rsidRPr="004F1F6D">
        <w:rPr>
          <w:rFonts w:ascii="Verdana" w:hAnsi="Verdana"/>
          <w:sz w:val="18"/>
          <w:szCs w:val="18"/>
        </w:rPr>
        <w:t>Sistemas y mecanismo de registro de información</w:t>
      </w:r>
      <w:bookmarkEnd w:id="44"/>
      <w:bookmarkEnd w:id="45"/>
    </w:p>
    <w:p w14:paraId="65903B4E" w14:textId="77777777" w:rsidR="00A863DA" w:rsidRPr="004F1F6D" w:rsidRDefault="00A863DA" w:rsidP="00C66E2F">
      <w:pPr>
        <w:rPr>
          <w:rFonts w:ascii="Verdana" w:hAnsi="Verdana" w:cs="Arial"/>
          <w:sz w:val="18"/>
          <w:szCs w:val="18"/>
        </w:rPr>
      </w:pPr>
    </w:p>
    <w:p w14:paraId="694001F0" w14:textId="77777777" w:rsidR="00A863DA" w:rsidRPr="004F1F6D" w:rsidRDefault="00A863DA">
      <w:pPr>
        <w:ind w:right="72"/>
        <w:jc w:val="both"/>
        <w:rPr>
          <w:rFonts w:ascii="Verdana" w:hAnsi="Verdana" w:cs="Arial"/>
          <w:sz w:val="18"/>
          <w:szCs w:val="18"/>
          <w:lang w:val="es-MX"/>
        </w:rPr>
      </w:pPr>
      <w:r w:rsidRPr="004F1F6D">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4F1F6D">
        <w:rPr>
          <w:rFonts w:ascii="Verdana" w:hAnsi="Verdana" w:cs="Arial"/>
          <w:sz w:val="18"/>
          <w:szCs w:val="18"/>
          <w:lang w:val="es-MX"/>
        </w:rPr>
        <w:t>Web</w:t>
      </w:r>
      <w:r w:rsidRPr="004F1F6D">
        <w:rPr>
          <w:rFonts w:ascii="Verdana" w:hAnsi="Verdana" w:cs="Arial"/>
          <w:sz w:val="18"/>
          <w:szCs w:val="18"/>
          <w:lang w:val="es-MX"/>
        </w:rPr>
        <w:t xml:space="preserve"> </w:t>
      </w:r>
      <w:hyperlink r:id="rId11" w:history="1">
        <w:r w:rsidRPr="004F1F6D">
          <w:rPr>
            <w:rStyle w:val="Hipervnculo"/>
            <w:rFonts w:ascii="Verdana" w:hAnsi="Verdana" w:cs="Arial"/>
            <w:sz w:val="18"/>
            <w:szCs w:val="18"/>
            <w:lang w:val="es-MX"/>
          </w:rPr>
          <w:t>www.senainfo.cl</w:t>
        </w:r>
      </w:hyperlink>
    </w:p>
    <w:p w14:paraId="579755E3" w14:textId="77777777" w:rsidR="00A863DA" w:rsidRPr="004F1F6D" w:rsidRDefault="00A863DA" w:rsidP="00C66E2F">
      <w:pPr>
        <w:ind w:right="72"/>
        <w:jc w:val="both"/>
        <w:rPr>
          <w:rFonts w:ascii="Verdana" w:hAnsi="Verdana" w:cs="Arial"/>
          <w:sz w:val="18"/>
          <w:szCs w:val="18"/>
          <w:lang w:val="es-MX"/>
        </w:rPr>
      </w:pPr>
    </w:p>
    <w:p w14:paraId="63C6CF69" w14:textId="77777777" w:rsidR="00A863DA" w:rsidRPr="004F1F6D" w:rsidRDefault="00A863DA">
      <w:pPr>
        <w:tabs>
          <w:tab w:val="left" w:pos="3780"/>
        </w:tabs>
        <w:ind w:right="72"/>
        <w:jc w:val="both"/>
        <w:rPr>
          <w:rFonts w:ascii="Verdana" w:hAnsi="Verdana" w:cs="Arial"/>
          <w:sz w:val="18"/>
          <w:szCs w:val="18"/>
          <w:lang w:val="es-MX"/>
        </w:rPr>
      </w:pPr>
      <w:r w:rsidRPr="004F1F6D">
        <w:rPr>
          <w:rFonts w:ascii="Verdana" w:hAnsi="Verdana" w:cs="Arial"/>
          <w:sz w:val="18"/>
          <w:szCs w:val="18"/>
          <w:lang w:val="es-MX"/>
        </w:rPr>
        <w:t xml:space="preserve">El ingreso de la información y demás aspectos de SENAINFO se regula por </w:t>
      </w:r>
      <w:r w:rsidR="009F55F4" w:rsidRPr="004F1F6D">
        <w:rPr>
          <w:rFonts w:ascii="Verdana" w:hAnsi="Verdana" w:cs="Arial"/>
          <w:sz w:val="18"/>
          <w:szCs w:val="18"/>
          <w:lang w:val="es-MX"/>
        </w:rPr>
        <w:t>los T</w:t>
      </w:r>
      <w:r w:rsidRPr="004F1F6D">
        <w:rPr>
          <w:rFonts w:ascii="Verdana" w:hAnsi="Verdana" w:cs="Arial"/>
          <w:sz w:val="18"/>
          <w:szCs w:val="18"/>
          <w:lang w:val="es-MX"/>
        </w:rPr>
        <w:t>ítulo</w:t>
      </w:r>
      <w:r w:rsidR="009F55F4" w:rsidRPr="004F1F6D">
        <w:rPr>
          <w:rFonts w:ascii="Verdana" w:hAnsi="Verdana" w:cs="Arial"/>
          <w:sz w:val="18"/>
          <w:szCs w:val="18"/>
          <w:lang w:val="es-MX"/>
        </w:rPr>
        <w:t xml:space="preserve">s V y </w:t>
      </w:r>
      <w:r w:rsidRPr="004F1F6D">
        <w:rPr>
          <w:rFonts w:ascii="Verdana" w:hAnsi="Verdana" w:cs="Arial"/>
          <w:sz w:val="18"/>
          <w:szCs w:val="18"/>
          <w:lang w:val="es-MX"/>
        </w:rPr>
        <w:t xml:space="preserve">VI del </w:t>
      </w:r>
      <w:r w:rsidR="0073269D" w:rsidRPr="004F1F6D">
        <w:rPr>
          <w:rFonts w:ascii="Verdana" w:hAnsi="Verdana" w:cs="Arial"/>
          <w:sz w:val="18"/>
          <w:szCs w:val="18"/>
          <w:lang w:val="es-MX"/>
        </w:rPr>
        <w:t>R</w:t>
      </w:r>
      <w:r w:rsidRPr="004F1F6D">
        <w:rPr>
          <w:rFonts w:ascii="Verdana" w:hAnsi="Verdana" w:cs="Arial"/>
          <w:sz w:val="18"/>
          <w:szCs w:val="18"/>
          <w:lang w:val="es-MX"/>
        </w:rPr>
        <w:t xml:space="preserve">eglamento de la ley </w:t>
      </w:r>
      <w:r w:rsidR="0001112E" w:rsidRPr="004F1F6D">
        <w:rPr>
          <w:rFonts w:ascii="Verdana" w:hAnsi="Verdana" w:cs="Arial"/>
          <w:sz w:val="18"/>
          <w:szCs w:val="18"/>
          <w:lang w:val="es-MX"/>
        </w:rPr>
        <w:t xml:space="preserve">N° </w:t>
      </w:r>
      <w:r w:rsidRPr="004F1F6D">
        <w:rPr>
          <w:rFonts w:ascii="Verdana" w:hAnsi="Verdana" w:cs="Arial"/>
          <w:sz w:val="18"/>
          <w:szCs w:val="18"/>
          <w:lang w:val="es-MX"/>
        </w:rPr>
        <w:t>20.032 y las instrucciones que sobre la materia dicte</w:t>
      </w:r>
      <w:r w:rsidR="0001112E" w:rsidRPr="004F1F6D">
        <w:rPr>
          <w:rFonts w:ascii="Verdana" w:hAnsi="Verdana" w:cs="Arial"/>
          <w:sz w:val="18"/>
          <w:szCs w:val="18"/>
          <w:lang w:val="es-MX"/>
        </w:rPr>
        <w:t xml:space="preserve"> el </w:t>
      </w:r>
      <w:r w:rsidRPr="004F1F6D">
        <w:rPr>
          <w:rFonts w:ascii="Verdana" w:hAnsi="Verdana" w:cs="Arial"/>
          <w:sz w:val="18"/>
          <w:szCs w:val="18"/>
          <w:lang w:val="es-MX"/>
        </w:rPr>
        <w:t>SENAME.</w:t>
      </w:r>
    </w:p>
    <w:p w14:paraId="5D0FE934" w14:textId="77777777" w:rsidR="00A863DA" w:rsidRPr="004F1F6D" w:rsidRDefault="00A863DA" w:rsidP="00C66E2F">
      <w:pPr>
        <w:tabs>
          <w:tab w:val="left" w:pos="3780"/>
        </w:tabs>
        <w:ind w:right="72"/>
        <w:jc w:val="both"/>
        <w:rPr>
          <w:rFonts w:ascii="Verdana" w:hAnsi="Verdana" w:cs="Arial"/>
          <w:sz w:val="18"/>
          <w:szCs w:val="18"/>
          <w:lang w:val="es-MX"/>
        </w:rPr>
      </w:pPr>
    </w:p>
    <w:p w14:paraId="4672459C" w14:textId="77777777" w:rsidR="00A863DA" w:rsidRPr="004F1F6D" w:rsidRDefault="004C53AE">
      <w:pPr>
        <w:pStyle w:val="Ttulo2"/>
        <w:rPr>
          <w:rFonts w:ascii="Verdana" w:hAnsi="Verdana"/>
          <w:sz w:val="18"/>
          <w:szCs w:val="18"/>
        </w:rPr>
      </w:pPr>
      <w:bookmarkStart w:id="46" w:name="_Toc160857312"/>
      <w:bookmarkStart w:id="47" w:name="_Toc274295737"/>
      <w:r w:rsidRPr="004F1F6D">
        <w:rPr>
          <w:rFonts w:ascii="Verdana" w:hAnsi="Verdana"/>
          <w:sz w:val="18"/>
          <w:szCs w:val="18"/>
        </w:rPr>
        <w:t>1</w:t>
      </w:r>
      <w:r w:rsidR="00117749" w:rsidRPr="004F1F6D">
        <w:rPr>
          <w:rFonts w:ascii="Verdana" w:hAnsi="Verdana"/>
          <w:sz w:val="18"/>
          <w:szCs w:val="18"/>
        </w:rPr>
        <w:t>5</w:t>
      </w:r>
      <w:r w:rsidR="00A863DA" w:rsidRPr="004F1F6D">
        <w:rPr>
          <w:rFonts w:ascii="Verdana" w:hAnsi="Verdana"/>
          <w:sz w:val="18"/>
          <w:szCs w:val="18"/>
        </w:rPr>
        <w:t>. Sobre la supervisión</w:t>
      </w:r>
      <w:bookmarkEnd w:id="46"/>
      <w:bookmarkEnd w:id="47"/>
    </w:p>
    <w:p w14:paraId="28E543B8" w14:textId="77777777" w:rsidR="00A863DA" w:rsidRPr="004F1F6D" w:rsidRDefault="00A863DA" w:rsidP="00C66E2F">
      <w:pPr>
        <w:ind w:right="72"/>
        <w:jc w:val="both"/>
        <w:rPr>
          <w:rFonts w:ascii="Verdana" w:hAnsi="Verdana" w:cs="Arial"/>
          <w:sz w:val="18"/>
          <w:szCs w:val="18"/>
        </w:rPr>
      </w:pPr>
    </w:p>
    <w:p w14:paraId="7E63BFB5" w14:textId="77777777" w:rsidR="00D30F19" w:rsidRPr="004F1F6D" w:rsidRDefault="00D30F19" w:rsidP="00D30F19">
      <w:pPr>
        <w:ind w:right="72"/>
        <w:jc w:val="both"/>
        <w:rPr>
          <w:rFonts w:ascii="Verdana" w:hAnsi="Verdana" w:cs="Arial"/>
          <w:sz w:val="18"/>
          <w:szCs w:val="18"/>
        </w:rPr>
      </w:pPr>
      <w:r w:rsidRPr="004F1F6D">
        <w:rPr>
          <w:rFonts w:ascii="Verdana" w:hAnsi="Verdana" w:cs="Arial"/>
          <w:sz w:val="18"/>
          <w:szCs w:val="18"/>
        </w:rPr>
        <w:t>El Servicio Nacional de Menores consagra en su Ley Orgánica (</w:t>
      </w:r>
      <w:r w:rsidR="00160C0D" w:rsidRPr="004F1F6D">
        <w:rPr>
          <w:rFonts w:ascii="Verdana" w:hAnsi="Verdana" w:cs="Arial"/>
          <w:sz w:val="18"/>
          <w:szCs w:val="18"/>
        </w:rPr>
        <w:t xml:space="preserve">Decreto </w:t>
      </w:r>
      <w:r w:rsidRPr="004F1F6D">
        <w:rPr>
          <w:rFonts w:ascii="Verdana" w:hAnsi="Verdana" w:cs="Arial"/>
          <w:sz w:val="18"/>
          <w:szCs w:val="18"/>
        </w:rPr>
        <w:t xml:space="preserve">Ley </w:t>
      </w:r>
      <w:r w:rsidR="0001112E" w:rsidRPr="004F1F6D">
        <w:rPr>
          <w:rFonts w:ascii="Verdana" w:hAnsi="Verdana" w:cs="Arial"/>
          <w:sz w:val="18"/>
          <w:szCs w:val="18"/>
        </w:rPr>
        <w:t xml:space="preserve">N° </w:t>
      </w:r>
      <w:r w:rsidRPr="004F1F6D">
        <w:rPr>
          <w:rFonts w:ascii="Verdana" w:hAnsi="Verdana" w:cs="Arial"/>
          <w:sz w:val="18"/>
          <w:szCs w:val="18"/>
        </w:rPr>
        <w:t xml:space="preserve">2.465, Título I artículo 1º) la función de supervisión y asesoría a los Colaboradores Acreditados, con el fin de garantizar la calidad de la atención que estos proporcionan a los niños/as usuarios de los programas que conforman la red de atención. </w:t>
      </w:r>
    </w:p>
    <w:p w14:paraId="53BE8919" w14:textId="77777777" w:rsidR="00D30F19" w:rsidRPr="004F1F6D" w:rsidRDefault="00D30F19" w:rsidP="00D30F19">
      <w:pPr>
        <w:ind w:left="720" w:right="72"/>
        <w:jc w:val="both"/>
        <w:rPr>
          <w:rFonts w:ascii="Verdana" w:hAnsi="Verdana" w:cs="Arial"/>
          <w:sz w:val="18"/>
          <w:szCs w:val="18"/>
        </w:rPr>
      </w:pPr>
    </w:p>
    <w:p w14:paraId="4F9E7825" w14:textId="77777777" w:rsidR="00D30F19" w:rsidRPr="004F1F6D" w:rsidRDefault="00D30F19" w:rsidP="00D30F19">
      <w:pPr>
        <w:ind w:right="72"/>
        <w:jc w:val="both"/>
        <w:rPr>
          <w:rFonts w:ascii="Verdana" w:hAnsi="Verdana" w:cs="Arial"/>
          <w:sz w:val="18"/>
          <w:szCs w:val="18"/>
        </w:rPr>
      </w:pPr>
      <w:r w:rsidRPr="004F1F6D">
        <w:rPr>
          <w:rFonts w:ascii="Verdana" w:hAnsi="Verdana" w:cs="Arial"/>
          <w:sz w:val="18"/>
          <w:szCs w:val="18"/>
        </w:rPr>
        <w:t xml:space="preserve">Igualmente, la Convención </w:t>
      </w:r>
      <w:r w:rsidR="006E19AB">
        <w:rPr>
          <w:rFonts w:ascii="Verdana" w:hAnsi="Verdana" w:cs="Arial"/>
          <w:sz w:val="18"/>
          <w:szCs w:val="18"/>
        </w:rPr>
        <w:t xml:space="preserve">sobre </w:t>
      </w:r>
      <w:r w:rsidRPr="004F1F6D">
        <w:rPr>
          <w:rFonts w:ascii="Verdana" w:hAnsi="Verdana" w:cs="Arial"/>
          <w:sz w:val="18"/>
          <w:szCs w:val="18"/>
        </w:rPr>
        <w:t xml:space="preserve">los Derechos del Niño, señala en su artículo Nº 3.3 que los Estados parte se asegurarán que las instituciones, servicios y establecimientos encargados del cuidado y protección de los niños cumplan las normas establecidas por las autoridades competentes, especialmente en materias de seguridad, sanidad, número y competencia de su personal, </w:t>
      </w:r>
      <w:r w:rsidRPr="004F1F6D">
        <w:rPr>
          <w:rFonts w:ascii="Verdana" w:hAnsi="Verdana" w:cs="Arial"/>
          <w:b/>
          <w:sz w:val="18"/>
          <w:szCs w:val="18"/>
        </w:rPr>
        <w:t>así como en relación con la existencia de una supervisión adecuada</w:t>
      </w:r>
      <w:r w:rsidRPr="004F1F6D">
        <w:rPr>
          <w:rFonts w:ascii="Verdana" w:hAnsi="Verdana" w:cs="Arial"/>
          <w:sz w:val="18"/>
          <w:szCs w:val="18"/>
        </w:rPr>
        <w:t>.</w:t>
      </w:r>
    </w:p>
    <w:p w14:paraId="0D740B25" w14:textId="77777777" w:rsidR="00D30F19" w:rsidRPr="004F1F6D" w:rsidRDefault="00D30F19" w:rsidP="00D30F19">
      <w:pPr>
        <w:ind w:right="72"/>
        <w:jc w:val="both"/>
        <w:rPr>
          <w:rFonts w:ascii="Verdana" w:hAnsi="Verdana" w:cs="Arial"/>
          <w:sz w:val="18"/>
          <w:szCs w:val="18"/>
        </w:rPr>
      </w:pPr>
    </w:p>
    <w:p w14:paraId="37DC4CE7" w14:textId="77777777" w:rsidR="00D30F19" w:rsidRPr="004F1F6D" w:rsidRDefault="00D30F19" w:rsidP="00D30F19">
      <w:pPr>
        <w:numPr>
          <w:ilvl w:val="12"/>
          <w:numId w:val="0"/>
        </w:numPr>
        <w:ind w:right="72"/>
        <w:jc w:val="both"/>
        <w:rPr>
          <w:rFonts w:ascii="Verdana" w:hAnsi="Verdana" w:cs="Arial"/>
          <w:sz w:val="18"/>
          <w:szCs w:val="18"/>
        </w:rPr>
      </w:pPr>
      <w:r w:rsidRPr="004F1F6D">
        <w:rPr>
          <w:rFonts w:ascii="Verdana" w:hAnsi="Verdana" w:cs="Arial"/>
          <w:sz w:val="18"/>
          <w:szCs w:val="18"/>
        </w:rPr>
        <w:t>En dicho contexto le compete al SENAME realizar una supervisión y evaluación periódica a los proyectos adjudicados, respecto de la intervención y ejecución de éstos</w:t>
      </w:r>
      <w:r w:rsidR="00B84945" w:rsidRPr="004F1F6D">
        <w:rPr>
          <w:rFonts w:ascii="Verdana" w:hAnsi="Verdana" w:cs="Arial"/>
          <w:sz w:val="18"/>
          <w:szCs w:val="18"/>
        </w:rPr>
        <w:t>.</w:t>
      </w:r>
      <w:r w:rsidRPr="004F1F6D">
        <w:rPr>
          <w:rFonts w:ascii="Verdana" w:hAnsi="Verdana" w:cs="Arial"/>
          <w:sz w:val="18"/>
          <w:szCs w:val="18"/>
        </w:rPr>
        <w:t xml:space="preserve"> Esta supervisión será realizada por las Direcciones Regionales del Servicio.</w:t>
      </w:r>
    </w:p>
    <w:p w14:paraId="197F182E" w14:textId="77777777" w:rsidR="009F55F4" w:rsidRPr="004F1F6D" w:rsidRDefault="009F55F4" w:rsidP="00D30F19">
      <w:pPr>
        <w:numPr>
          <w:ilvl w:val="12"/>
          <w:numId w:val="0"/>
        </w:numPr>
        <w:ind w:right="72"/>
        <w:jc w:val="both"/>
        <w:rPr>
          <w:rFonts w:ascii="Verdana" w:hAnsi="Verdana" w:cs="Arial"/>
          <w:sz w:val="18"/>
          <w:szCs w:val="18"/>
        </w:rPr>
      </w:pPr>
    </w:p>
    <w:p w14:paraId="3BCF6385" w14:textId="77777777" w:rsidR="009F55F4" w:rsidRPr="004F1F6D" w:rsidRDefault="009F55F4" w:rsidP="009F55F4">
      <w:pPr>
        <w:numPr>
          <w:ilvl w:val="12"/>
          <w:numId w:val="0"/>
        </w:numPr>
        <w:ind w:right="72"/>
        <w:jc w:val="both"/>
        <w:rPr>
          <w:rFonts w:ascii="Verdana" w:hAnsi="Verdana" w:cs="Arial"/>
          <w:sz w:val="18"/>
          <w:szCs w:val="18"/>
        </w:rPr>
      </w:pPr>
      <w:r w:rsidRPr="004F1F6D">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1E29B1BF" w14:textId="77777777" w:rsidR="009F55F4" w:rsidRPr="004F1F6D" w:rsidRDefault="009F55F4" w:rsidP="009F55F4">
      <w:pPr>
        <w:numPr>
          <w:ilvl w:val="12"/>
          <w:numId w:val="0"/>
        </w:numPr>
        <w:ind w:right="72"/>
        <w:jc w:val="both"/>
        <w:rPr>
          <w:rFonts w:ascii="Verdana" w:hAnsi="Verdana" w:cs="Arial"/>
          <w:sz w:val="18"/>
          <w:szCs w:val="18"/>
        </w:rPr>
      </w:pPr>
    </w:p>
    <w:p w14:paraId="4094AA5A"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La evaluación de los convenios se dirigirá a verificar:</w:t>
      </w:r>
    </w:p>
    <w:p w14:paraId="225820DA" w14:textId="77777777" w:rsidR="00FF4C76" w:rsidRPr="004F1F6D"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rPr>
      </w:pPr>
      <w:r w:rsidRPr="004F1F6D">
        <w:rPr>
          <w:rFonts w:ascii="Verdana" w:hAnsi="Verdana" w:cs="Arial"/>
          <w:sz w:val="18"/>
          <w:szCs w:val="18"/>
        </w:rPr>
        <w:t>El cumplimiento de los objetivos.</w:t>
      </w:r>
    </w:p>
    <w:p w14:paraId="29F12316" w14:textId="77777777" w:rsidR="00FF4C76" w:rsidRPr="004F1F6D"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rPr>
      </w:pPr>
      <w:r w:rsidRPr="004F1F6D">
        <w:rPr>
          <w:rFonts w:ascii="Verdana" w:hAnsi="Verdana" w:cs="Arial"/>
          <w:sz w:val="18"/>
          <w:szCs w:val="18"/>
        </w:rPr>
        <w:t>El logro de los resultados esperados especificados en el respectivo convenio.</w:t>
      </w:r>
    </w:p>
    <w:p w14:paraId="22DBDF4E" w14:textId="77777777" w:rsidR="00FF4C76" w:rsidRPr="004F1F6D" w:rsidRDefault="00FF4C76"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rPr>
      </w:pPr>
      <w:r w:rsidRPr="004F1F6D">
        <w:rPr>
          <w:rFonts w:ascii="Verdana" w:hAnsi="Verdana" w:cs="Arial"/>
          <w:sz w:val="18"/>
          <w:szCs w:val="18"/>
        </w:rPr>
        <w:t>La calidad de la atención.</w:t>
      </w:r>
    </w:p>
    <w:p w14:paraId="681284C8" w14:textId="77777777" w:rsidR="00D822D5" w:rsidRPr="004F1F6D" w:rsidRDefault="00D822D5" w:rsidP="00AD373B">
      <w:pPr>
        <w:numPr>
          <w:ilvl w:val="0"/>
          <w:numId w:val="3"/>
        </w:numPr>
        <w:tabs>
          <w:tab w:val="clear" w:pos="720"/>
          <w:tab w:val="num" w:pos="0"/>
        </w:tabs>
        <w:autoSpaceDE w:val="0"/>
        <w:autoSpaceDN w:val="0"/>
        <w:adjustRightInd w:val="0"/>
        <w:ind w:left="709" w:hanging="720"/>
        <w:jc w:val="both"/>
        <w:rPr>
          <w:rFonts w:ascii="Verdana" w:hAnsi="Verdana" w:cs="Arial"/>
          <w:sz w:val="18"/>
          <w:szCs w:val="18"/>
        </w:rPr>
      </w:pPr>
      <w:r w:rsidRPr="004F1F6D">
        <w:rPr>
          <w:rFonts w:ascii="Verdana" w:hAnsi="Verdana" w:cs="Arial"/>
          <w:sz w:val="18"/>
          <w:szCs w:val="18"/>
        </w:rPr>
        <w:t xml:space="preserve">Los criterios empleados por el colaborador acreditado para decidir el ingreso y el egreso de niños, niñas y adolescentes. </w:t>
      </w:r>
    </w:p>
    <w:p w14:paraId="297CD781" w14:textId="77777777" w:rsidR="009F55F4" w:rsidRPr="004F1F6D" w:rsidRDefault="009F55F4" w:rsidP="009F55F4">
      <w:pPr>
        <w:autoSpaceDE w:val="0"/>
        <w:autoSpaceDN w:val="0"/>
        <w:adjustRightInd w:val="0"/>
        <w:jc w:val="both"/>
        <w:rPr>
          <w:rFonts w:ascii="Verdana" w:hAnsi="Verdana" w:cs="Arial"/>
          <w:sz w:val="18"/>
          <w:szCs w:val="18"/>
        </w:rPr>
      </w:pPr>
    </w:p>
    <w:p w14:paraId="35644A74" w14:textId="77777777" w:rsidR="009F55F4" w:rsidRPr="004F1F6D" w:rsidRDefault="009F55F4" w:rsidP="009F55F4">
      <w:pPr>
        <w:autoSpaceDE w:val="0"/>
        <w:autoSpaceDN w:val="0"/>
        <w:adjustRightInd w:val="0"/>
        <w:jc w:val="both"/>
        <w:rPr>
          <w:rFonts w:ascii="Verdana" w:hAnsi="Verdana" w:cs="Arial"/>
          <w:sz w:val="18"/>
          <w:szCs w:val="18"/>
        </w:rPr>
      </w:pPr>
      <w:r w:rsidRPr="004F1F6D">
        <w:rPr>
          <w:rFonts w:ascii="Verdana" w:hAnsi="Verdana" w:cs="Arial"/>
          <w:sz w:val="18"/>
          <w:szCs w:val="18"/>
        </w:rPr>
        <w:lastRenderedPageBreak/>
        <w:t>En el proceso de supervisión</w:t>
      </w:r>
      <w:r w:rsidR="00160C0D" w:rsidRPr="004F1F6D">
        <w:rPr>
          <w:rFonts w:ascii="Verdana" w:hAnsi="Verdana" w:cs="Arial"/>
          <w:sz w:val="18"/>
          <w:szCs w:val="18"/>
        </w:rPr>
        <w:t xml:space="preserve"> de la evaluación de la ejecución del proyecto</w:t>
      </w:r>
      <w:r w:rsidRPr="004F1F6D">
        <w:rPr>
          <w:rFonts w:ascii="Verdana" w:hAnsi="Verdana" w:cs="Arial"/>
          <w:sz w:val="18"/>
          <w:szCs w:val="18"/>
        </w:rPr>
        <w:t xml:space="preserve">, se considerará la entrega por parte del supervisor/a </w:t>
      </w:r>
      <w:r w:rsidR="00160C0D" w:rsidRPr="004F1F6D">
        <w:rPr>
          <w:rFonts w:ascii="Verdana" w:hAnsi="Verdana" w:cs="Arial"/>
          <w:sz w:val="18"/>
          <w:szCs w:val="18"/>
        </w:rPr>
        <w:t xml:space="preserve">de la Dirección Regional </w:t>
      </w:r>
      <w:r w:rsidRPr="004F1F6D">
        <w:rPr>
          <w:rFonts w:ascii="Verdana" w:hAnsi="Verdana" w:cs="Arial"/>
          <w:sz w:val="18"/>
          <w:szCs w:val="18"/>
        </w:rPr>
        <w:t>respectiva, de informes periódicos de evaluación sobre los avances del proyecto.</w:t>
      </w:r>
    </w:p>
    <w:p w14:paraId="63890EC4" w14:textId="77777777" w:rsidR="00870805" w:rsidRPr="004F1F6D" w:rsidRDefault="00870805" w:rsidP="009F55F4">
      <w:pPr>
        <w:autoSpaceDE w:val="0"/>
        <w:autoSpaceDN w:val="0"/>
        <w:adjustRightInd w:val="0"/>
        <w:jc w:val="both"/>
        <w:rPr>
          <w:rFonts w:ascii="Verdana" w:hAnsi="Verdana" w:cs="Arial"/>
          <w:sz w:val="18"/>
          <w:szCs w:val="18"/>
        </w:rPr>
      </w:pPr>
    </w:p>
    <w:p w14:paraId="1C08721C" w14:textId="77777777" w:rsidR="009F55F4" w:rsidRPr="004F1F6D" w:rsidRDefault="009F55F4" w:rsidP="009F55F4">
      <w:pPr>
        <w:autoSpaceDE w:val="0"/>
        <w:autoSpaceDN w:val="0"/>
        <w:adjustRightInd w:val="0"/>
        <w:jc w:val="both"/>
        <w:rPr>
          <w:rFonts w:ascii="Verdana" w:hAnsi="Verdana" w:cs="Arial"/>
          <w:sz w:val="18"/>
          <w:szCs w:val="18"/>
        </w:rPr>
      </w:pPr>
      <w:r w:rsidRPr="004F1F6D">
        <w:rPr>
          <w:rFonts w:ascii="Verdana" w:hAnsi="Verdana" w:cs="Arial"/>
          <w:sz w:val="18"/>
          <w:szCs w:val="18"/>
        </w:rPr>
        <w:t>Se considerará asimismo, la entrega por parte del colaborador acreditado, de un informe anual (a los 12 meses) de evaluación sobre los avances del proyecto y deberá presentar, cada año, a la</w:t>
      </w:r>
      <w:r w:rsidR="00AC7FB1" w:rsidRPr="004F1F6D">
        <w:rPr>
          <w:rFonts w:ascii="Verdana" w:hAnsi="Verdana" w:cs="Arial"/>
          <w:sz w:val="18"/>
          <w:szCs w:val="18"/>
        </w:rPr>
        <w:t xml:space="preserve">s </w:t>
      </w:r>
      <w:r w:rsidRPr="004F1F6D">
        <w:rPr>
          <w:rFonts w:ascii="Verdana" w:hAnsi="Verdana" w:cs="Arial"/>
          <w:sz w:val="18"/>
          <w:szCs w:val="18"/>
        </w:rPr>
        <w:t>Direcci</w:t>
      </w:r>
      <w:r w:rsidR="00AC7FB1" w:rsidRPr="004F1F6D">
        <w:rPr>
          <w:rFonts w:ascii="Verdana" w:hAnsi="Verdana" w:cs="Arial"/>
          <w:sz w:val="18"/>
          <w:szCs w:val="18"/>
        </w:rPr>
        <w:t xml:space="preserve">ones </w:t>
      </w:r>
      <w:r w:rsidRPr="004F1F6D">
        <w:rPr>
          <w:rFonts w:ascii="Verdana" w:hAnsi="Verdana" w:cs="Arial"/>
          <w:sz w:val="18"/>
          <w:szCs w:val="18"/>
        </w:rPr>
        <w:t>Regional</w:t>
      </w:r>
      <w:r w:rsidR="00AC7FB1" w:rsidRPr="004F1F6D">
        <w:rPr>
          <w:rFonts w:ascii="Verdana" w:hAnsi="Verdana" w:cs="Arial"/>
          <w:sz w:val="18"/>
          <w:szCs w:val="18"/>
        </w:rPr>
        <w:t>es</w:t>
      </w:r>
      <w:r w:rsidRPr="004F1F6D">
        <w:rPr>
          <w:rFonts w:ascii="Verdana" w:hAnsi="Verdana" w:cs="Arial"/>
          <w:sz w:val="18"/>
          <w:szCs w:val="18"/>
        </w:rPr>
        <w:t xml:space="preserve"> </w:t>
      </w:r>
      <w:r w:rsidR="00AC7FB1" w:rsidRPr="004F1F6D">
        <w:rPr>
          <w:rFonts w:ascii="Verdana" w:hAnsi="Verdana" w:cs="Arial"/>
          <w:sz w:val="18"/>
          <w:szCs w:val="18"/>
        </w:rPr>
        <w:t>respectivas</w:t>
      </w:r>
      <w:r w:rsidRPr="004F1F6D">
        <w:rPr>
          <w:rFonts w:ascii="Verdana" w:hAnsi="Verdana" w:cs="Arial"/>
          <w:sz w:val="18"/>
          <w:szCs w:val="18"/>
        </w:rPr>
        <w:t>, un Plan de Trabajo Anual</w:t>
      </w:r>
      <w:r w:rsidR="00160C0D" w:rsidRPr="004F1F6D">
        <w:rPr>
          <w:rFonts w:ascii="Verdana" w:hAnsi="Verdana" w:cs="Arial"/>
          <w:sz w:val="18"/>
          <w:szCs w:val="18"/>
        </w:rPr>
        <w:t xml:space="preserve"> </w:t>
      </w:r>
      <w:r w:rsidR="00870805" w:rsidRPr="004F1F6D">
        <w:rPr>
          <w:rFonts w:ascii="Verdana" w:hAnsi="Verdana" w:cs="Arial"/>
          <w:sz w:val="18"/>
          <w:szCs w:val="18"/>
        </w:rPr>
        <w:t>al mes trece de ejecución</w:t>
      </w:r>
      <w:r w:rsidR="00134142" w:rsidRPr="004F1F6D">
        <w:rPr>
          <w:rFonts w:ascii="Verdana" w:hAnsi="Verdana" w:cs="Arial"/>
          <w:sz w:val="18"/>
          <w:szCs w:val="18"/>
        </w:rPr>
        <w:t xml:space="preserve">, </w:t>
      </w:r>
      <w:r w:rsidRPr="004F1F6D">
        <w:rPr>
          <w:rFonts w:ascii="Verdana" w:hAnsi="Verdana" w:cs="Arial"/>
          <w:sz w:val="18"/>
          <w:szCs w:val="18"/>
        </w:rPr>
        <w:t>conforme al formato que para ello establezca el Servicio Nacional de Menores. El Plan Anual deberá integrar las observaciones emanadas del proceso de evaluación realizadas por el SENAME.</w:t>
      </w:r>
    </w:p>
    <w:p w14:paraId="0B0E6E26" w14:textId="77777777" w:rsidR="00CB338A" w:rsidRPr="004F1F6D" w:rsidRDefault="00CB338A" w:rsidP="009F55F4">
      <w:pPr>
        <w:autoSpaceDE w:val="0"/>
        <w:autoSpaceDN w:val="0"/>
        <w:adjustRightInd w:val="0"/>
        <w:jc w:val="both"/>
        <w:rPr>
          <w:rFonts w:ascii="Verdana" w:hAnsi="Verdana" w:cs="Arial"/>
          <w:sz w:val="18"/>
          <w:szCs w:val="18"/>
        </w:rPr>
      </w:pPr>
    </w:p>
    <w:p w14:paraId="43A45057" w14:textId="77777777" w:rsidR="00A863DA" w:rsidRPr="004F1F6D" w:rsidRDefault="004C53AE">
      <w:pPr>
        <w:pStyle w:val="Ttulo2"/>
        <w:rPr>
          <w:rFonts w:ascii="Verdana" w:hAnsi="Verdana"/>
          <w:sz w:val="18"/>
          <w:szCs w:val="18"/>
        </w:rPr>
      </w:pPr>
      <w:bookmarkStart w:id="48" w:name="_Toc160857313"/>
      <w:bookmarkStart w:id="49" w:name="_Toc274295738"/>
      <w:r w:rsidRPr="004F1F6D">
        <w:rPr>
          <w:rFonts w:ascii="Verdana" w:hAnsi="Verdana"/>
          <w:sz w:val="18"/>
          <w:szCs w:val="18"/>
        </w:rPr>
        <w:t>1</w:t>
      </w:r>
      <w:r w:rsidR="00E5208F" w:rsidRPr="004F1F6D">
        <w:rPr>
          <w:rFonts w:ascii="Verdana" w:hAnsi="Verdana"/>
          <w:sz w:val="18"/>
          <w:szCs w:val="18"/>
        </w:rPr>
        <w:t>7</w:t>
      </w:r>
      <w:r w:rsidR="00A863DA" w:rsidRPr="004F1F6D">
        <w:rPr>
          <w:rFonts w:ascii="Verdana" w:hAnsi="Verdana"/>
          <w:sz w:val="18"/>
          <w:szCs w:val="18"/>
        </w:rPr>
        <w:t>. Sobre la evaluación anual</w:t>
      </w:r>
      <w:bookmarkEnd w:id="48"/>
      <w:bookmarkEnd w:id="49"/>
    </w:p>
    <w:p w14:paraId="11AAFDB6" w14:textId="77777777" w:rsidR="00A863DA" w:rsidRPr="004F1F6D" w:rsidRDefault="00A863DA" w:rsidP="008014FB">
      <w:pPr>
        <w:pStyle w:val="Textoindependiente"/>
        <w:rPr>
          <w:rFonts w:ascii="Verdana" w:hAnsi="Verdana"/>
          <w:bCs/>
          <w:sz w:val="18"/>
          <w:szCs w:val="18"/>
          <w:lang w:val="es-ES"/>
        </w:rPr>
      </w:pPr>
    </w:p>
    <w:p w14:paraId="67D3FC5E" w14:textId="77777777" w:rsidR="00117749" w:rsidRPr="004F1F6D" w:rsidRDefault="00117749" w:rsidP="00117749">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Conforme a lo señalado en los artículos 46 y 47 del Reglamento de la Ley de Subvenciones, contenido en el Decreto Supremo Nº 841 de 2005, </w:t>
      </w:r>
      <w:r w:rsidR="006E19AB">
        <w:rPr>
          <w:rFonts w:ascii="Verdana" w:hAnsi="Verdana" w:cs="Arial"/>
          <w:sz w:val="18"/>
          <w:szCs w:val="18"/>
        </w:rPr>
        <w:t xml:space="preserve">del Ministerio de Justicia y Derechos Humanos, </w:t>
      </w:r>
      <w:r w:rsidRPr="004F1F6D">
        <w:rPr>
          <w:rFonts w:ascii="Verdana" w:hAnsi="Verdana" w:cs="Arial"/>
          <w:sz w:val="18"/>
          <w:szCs w:val="18"/>
        </w:rPr>
        <w:t xml:space="preserve">el SENAME realizará, respecto de los proyectos con una duración mayor a un año, una evaluación anual de los proyectos presentados. Para estos proyectos, las evaluaciones se realizarán en las siguientes fechas, de acuerdo al período licitado, entre 1 año </w:t>
      </w:r>
      <w:r w:rsidR="006E19AB">
        <w:rPr>
          <w:rFonts w:ascii="Verdana" w:hAnsi="Verdana" w:cs="Arial"/>
          <w:sz w:val="18"/>
          <w:szCs w:val="18"/>
        </w:rPr>
        <w:t>y seis meses y 2 años</w:t>
      </w:r>
      <w:r w:rsidRPr="004F1F6D">
        <w:rPr>
          <w:rFonts w:ascii="Verdana" w:hAnsi="Verdana" w:cs="Arial"/>
          <w:sz w:val="18"/>
          <w:szCs w:val="18"/>
        </w:rPr>
        <w:t>, lo que implica respectivamente:</w:t>
      </w:r>
    </w:p>
    <w:p w14:paraId="4A858667" w14:textId="77777777" w:rsidR="00802E21" w:rsidRPr="004F1F6D" w:rsidRDefault="00802E21" w:rsidP="00117749">
      <w:pPr>
        <w:autoSpaceDE w:val="0"/>
        <w:autoSpaceDN w:val="0"/>
        <w:adjustRightInd w:val="0"/>
        <w:jc w:val="both"/>
        <w:rPr>
          <w:rFonts w:ascii="Verdana" w:hAnsi="Verdana" w:cs="Arial"/>
          <w:sz w:val="18"/>
          <w:szCs w:val="18"/>
        </w:rPr>
      </w:pPr>
    </w:p>
    <w:tbl>
      <w:tblPr>
        <w:tblW w:w="6443" w:type="dxa"/>
        <w:tblInd w:w="58" w:type="dxa"/>
        <w:tblCellMar>
          <w:left w:w="70" w:type="dxa"/>
          <w:right w:w="70" w:type="dxa"/>
        </w:tblCellMar>
        <w:tblLook w:val="04A0" w:firstRow="1" w:lastRow="0" w:firstColumn="1" w:lastColumn="0" w:noHBand="0" w:noVBand="1"/>
      </w:tblPr>
      <w:tblGrid>
        <w:gridCol w:w="3107"/>
        <w:gridCol w:w="998"/>
        <w:gridCol w:w="1169"/>
        <w:gridCol w:w="1169"/>
      </w:tblGrid>
      <w:tr w:rsidR="003862D1" w:rsidRPr="004F1F6D" w14:paraId="382B2E52" w14:textId="77777777" w:rsidTr="003862D1">
        <w:trPr>
          <w:trHeight w:val="288"/>
        </w:trPr>
        <w:tc>
          <w:tcPr>
            <w:tcW w:w="644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F89A" w14:textId="77777777" w:rsidR="003862D1" w:rsidRPr="004F1F6D" w:rsidRDefault="003862D1" w:rsidP="005D7E1E">
            <w:pPr>
              <w:jc w:val="center"/>
              <w:rPr>
                <w:rFonts w:ascii="Verdana" w:hAnsi="Verdana"/>
                <w:color w:val="000000"/>
                <w:sz w:val="18"/>
                <w:szCs w:val="18"/>
                <w:lang w:eastAsia="es-CL"/>
              </w:rPr>
            </w:pPr>
            <w:r w:rsidRPr="004F1F6D">
              <w:rPr>
                <w:rFonts w:ascii="Verdana" w:hAnsi="Verdana"/>
                <w:color w:val="000000"/>
                <w:sz w:val="18"/>
                <w:szCs w:val="18"/>
                <w:lang w:eastAsia="es-CL"/>
              </w:rPr>
              <w:t xml:space="preserve">      Evaluación Desempeño Anual </w:t>
            </w:r>
          </w:p>
        </w:tc>
      </w:tr>
      <w:tr w:rsidR="003862D1" w:rsidRPr="004F1F6D" w14:paraId="3479DE60" w14:textId="77777777"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6B9CDBB9" w14:textId="77777777" w:rsidR="003862D1" w:rsidRPr="004F1F6D" w:rsidRDefault="003862D1" w:rsidP="0045360A">
            <w:pPr>
              <w:rPr>
                <w:rFonts w:ascii="Verdana" w:hAnsi="Verdana"/>
                <w:color w:val="000000"/>
                <w:sz w:val="18"/>
                <w:szCs w:val="18"/>
                <w:lang w:eastAsia="es-CL"/>
              </w:rPr>
            </w:pPr>
            <w:r w:rsidRPr="004F1F6D">
              <w:rPr>
                <w:rFonts w:ascii="Verdana" w:hAnsi="Verdana"/>
                <w:color w:val="000000"/>
                <w:sz w:val="18"/>
                <w:szCs w:val="18"/>
                <w:lang w:eastAsia="es-CL"/>
              </w:rPr>
              <w:t>Duración del convenio</w:t>
            </w:r>
          </w:p>
        </w:tc>
        <w:tc>
          <w:tcPr>
            <w:tcW w:w="333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64389" w14:textId="77777777" w:rsidR="003862D1" w:rsidRPr="004F1F6D" w:rsidRDefault="003862D1" w:rsidP="0045360A">
            <w:pPr>
              <w:jc w:val="center"/>
              <w:rPr>
                <w:rFonts w:ascii="Verdana" w:hAnsi="Verdana"/>
                <w:color w:val="000000"/>
                <w:sz w:val="18"/>
                <w:szCs w:val="18"/>
                <w:lang w:eastAsia="es-CL"/>
              </w:rPr>
            </w:pPr>
            <w:r w:rsidRPr="004F1F6D">
              <w:rPr>
                <w:rFonts w:ascii="Verdana" w:hAnsi="Verdana"/>
                <w:color w:val="000000"/>
                <w:sz w:val="18"/>
                <w:szCs w:val="18"/>
                <w:lang w:eastAsia="es-CL"/>
              </w:rPr>
              <w:t>mes de evaluación</w:t>
            </w:r>
          </w:p>
        </w:tc>
      </w:tr>
      <w:tr w:rsidR="003862D1" w:rsidRPr="004F1F6D" w14:paraId="7B9AFDA3" w14:textId="77777777" w:rsidTr="003862D1">
        <w:trPr>
          <w:trHeight w:val="288"/>
        </w:trPr>
        <w:tc>
          <w:tcPr>
            <w:tcW w:w="3107" w:type="dxa"/>
            <w:tcBorders>
              <w:top w:val="single" w:sz="4" w:space="0" w:color="auto"/>
              <w:left w:val="single" w:sz="4" w:space="0" w:color="auto"/>
              <w:bottom w:val="single" w:sz="4" w:space="0" w:color="auto"/>
              <w:right w:val="nil"/>
            </w:tcBorders>
            <w:shd w:val="clear" w:color="auto" w:fill="auto"/>
            <w:noWrap/>
            <w:vAlign w:val="bottom"/>
            <w:hideMark/>
          </w:tcPr>
          <w:p w14:paraId="4254C93D" w14:textId="77777777" w:rsidR="003862D1" w:rsidRPr="004F1F6D" w:rsidRDefault="003862D1" w:rsidP="0045360A">
            <w:pPr>
              <w:rPr>
                <w:rFonts w:ascii="Verdana" w:hAnsi="Verdana"/>
                <w:color w:val="000000"/>
                <w:sz w:val="18"/>
                <w:szCs w:val="18"/>
                <w:lang w:eastAsia="es-CL"/>
              </w:rPr>
            </w:pP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B9041F" w14:textId="77777777" w:rsidR="003862D1" w:rsidRPr="004F1F6D" w:rsidRDefault="003862D1" w:rsidP="0045360A">
            <w:pPr>
              <w:jc w:val="center"/>
              <w:rPr>
                <w:rFonts w:ascii="Verdana" w:hAnsi="Verdana"/>
                <w:b/>
                <w:color w:val="000000"/>
                <w:sz w:val="18"/>
                <w:szCs w:val="18"/>
                <w:lang w:eastAsia="es-CL"/>
              </w:rPr>
            </w:pPr>
            <w:r w:rsidRPr="004F1F6D">
              <w:rPr>
                <w:rFonts w:ascii="Verdana" w:hAnsi="Verdana"/>
                <w:b/>
                <w:color w:val="000000"/>
                <w:sz w:val="18"/>
                <w:szCs w:val="18"/>
                <w:lang w:eastAsia="es-CL"/>
              </w:rPr>
              <w:t xml:space="preserve"> Año 1</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59E006BB" w14:textId="77777777" w:rsidR="003862D1" w:rsidRPr="004F1F6D" w:rsidRDefault="003862D1" w:rsidP="0045360A">
            <w:pPr>
              <w:jc w:val="center"/>
              <w:rPr>
                <w:rFonts w:ascii="Verdana" w:hAnsi="Verdana"/>
                <w:b/>
                <w:color w:val="000000"/>
                <w:sz w:val="18"/>
                <w:szCs w:val="18"/>
                <w:lang w:eastAsia="es-CL"/>
              </w:rPr>
            </w:pPr>
            <w:r w:rsidRPr="004F1F6D">
              <w:rPr>
                <w:rFonts w:ascii="Verdana" w:hAnsi="Verdana"/>
                <w:b/>
                <w:color w:val="000000"/>
                <w:sz w:val="18"/>
                <w:szCs w:val="18"/>
                <w:lang w:eastAsia="es-CL"/>
              </w:rPr>
              <w:t>Año 2</w:t>
            </w:r>
          </w:p>
        </w:tc>
        <w:tc>
          <w:tcPr>
            <w:tcW w:w="1169" w:type="dxa"/>
            <w:tcBorders>
              <w:top w:val="single" w:sz="4" w:space="0" w:color="auto"/>
              <w:left w:val="nil"/>
              <w:bottom w:val="single" w:sz="4" w:space="0" w:color="auto"/>
              <w:right w:val="single" w:sz="4" w:space="0" w:color="auto"/>
            </w:tcBorders>
            <w:shd w:val="clear" w:color="auto" w:fill="auto"/>
            <w:noWrap/>
            <w:vAlign w:val="bottom"/>
            <w:hideMark/>
          </w:tcPr>
          <w:p w14:paraId="026F1C3D" w14:textId="77777777" w:rsidR="003862D1" w:rsidRPr="004F1F6D" w:rsidRDefault="003862D1" w:rsidP="0045360A">
            <w:pPr>
              <w:jc w:val="center"/>
              <w:rPr>
                <w:rFonts w:ascii="Verdana" w:hAnsi="Verdana"/>
                <w:b/>
                <w:color w:val="000000"/>
                <w:sz w:val="18"/>
                <w:szCs w:val="18"/>
                <w:lang w:eastAsia="es-CL"/>
              </w:rPr>
            </w:pPr>
            <w:r w:rsidRPr="004F1F6D">
              <w:rPr>
                <w:rFonts w:ascii="Verdana" w:hAnsi="Verdana"/>
                <w:b/>
                <w:color w:val="000000"/>
                <w:sz w:val="18"/>
                <w:szCs w:val="18"/>
                <w:lang w:eastAsia="es-CL"/>
              </w:rPr>
              <w:t>Año 3</w:t>
            </w:r>
          </w:p>
        </w:tc>
      </w:tr>
      <w:tr w:rsidR="003862D1" w:rsidRPr="004F1F6D" w14:paraId="562F9CEB" w14:textId="77777777"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14:paraId="0401603D" w14:textId="77777777" w:rsidR="003862D1" w:rsidRPr="004F1F6D" w:rsidRDefault="003862D1" w:rsidP="0045360A">
            <w:pPr>
              <w:rPr>
                <w:rFonts w:ascii="Verdana" w:hAnsi="Verdana"/>
                <w:b/>
                <w:color w:val="000000"/>
                <w:sz w:val="18"/>
                <w:szCs w:val="18"/>
                <w:lang w:eastAsia="es-CL"/>
              </w:rPr>
            </w:pPr>
            <w:r w:rsidRPr="004F1F6D">
              <w:rPr>
                <w:rFonts w:ascii="Verdana" w:hAnsi="Verdana"/>
                <w:b/>
                <w:color w:val="000000"/>
                <w:sz w:val="18"/>
                <w:szCs w:val="18"/>
                <w:lang w:eastAsia="es-CL"/>
              </w:rPr>
              <w:t>1 año 6 meses</w:t>
            </w:r>
          </w:p>
        </w:tc>
        <w:tc>
          <w:tcPr>
            <w:tcW w:w="998" w:type="dxa"/>
            <w:tcBorders>
              <w:top w:val="nil"/>
              <w:left w:val="nil"/>
              <w:bottom w:val="single" w:sz="4" w:space="0" w:color="auto"/>
              <w:right w:val="single" w:sz="4" w:space="0" w:color="auto"/>
            </w:tcBorders>
            <w:shd w:val="clear" w:color="auto" w:fill="auto"/>
            <w:noWrap/>
            <w:vAlign w:val="bottom"/>
            <w:hideMark/>
          </w:tcPr>
          <w:p w14:paraId="43D5BEAE" w14:textId="77777777" w:rsidR="003862D1" w:rsidRPr="004F1F6D" w:rsidRDefault="003862D1" w:rsidP="0045360A">
            <w:pPr>
              <w:rPr>
                <w:rFonts w:ascii="Verdana" w:hAnsi="Verdana"/>
                <w:color w:val="000000"/>
                <w:sz w:val="18"/>
                <w:szCs w:val="18"/>
                <w:lang w:eastAsia="es-CL"/>
              </w:rPr>
            </w:pPr>
            <w:r w:rsidRPr="004F1F6D">
              <w:rPr>
                <w:rFonts w:ascii="Verdana" w:hAnsi="Verdana"/>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14:paraId="7A00EDBA" w14:textId="77777777" w:rsidR="003862D1" w:rsidRPr="004F1F6D" w:rsidRDefault="003862D1" w:rsidP="00196EB5">
            <w:pPr>
              <w:rPr>
                <w:rFonts w:ascii="Verdana" w:hAnsi="Verdana"/>
                <w:color w:val="000000"/>
                <w:sz w:val="18"/>
                <w:szCs w:val="18"/>
                <w:lang w:eastAsia="es-CL"/>
              </w:rPr>
            </w:pPr>
            <w:r w:rsidRPr="004F1F6D">
              <w:rPr>
                <w:rFonts w:ascii="Verdana" w:hAnsi="Verdana"/>
                <w:color w:val="000000"/>
                <w:sz w:val="18"/>
                <w:szCs w:val="18"/>
                <w:lang w:eastAsia="es-CL"/>
              </w:rPr>
              <w:t>15 mes</w:t>
            </w:r>
          </w:p>
        </w:tc>
        <w:tc>
          <w:tcPr>
            <w:tcW w:w="1169" w:type="dxa"/>
            <w:tcBorders>
              <w:top w:val="nil"/>
              <w:left w:val="nil"/>
              <w:bottom w:val="single" w:sz="4" w:space="0" w:color="auto"/>
              <w:right w:val="single" w:sz="4" w:space="0" w:color="auto"/>
            </w:tcBorders>
            <w:shd w:val="clear" w:color="auto" w:fill="auto"/>
            <w:noWrap/>
            <w:vAlign w:val="bottom"/>
            <w:hideMark/>
          </w:tcPr>
          <w:p w14:paraId="10ACF494" w14:textId="77777777" w:rsidR="003862D1" w:rsidRPr="004F1F6D" w:rsidRDefault="003862D1" w:rsidP="0045360A">
            <w:pPr>
              <w:rPr>
                <w:rFonts w:ascii="Verdana" w:hAnsi="Verdana"/>
                <w:color w:val="000000"/>
                <w:sz w:val="18"/>
                <w:szCs w:val="18"/>
                <w:lang w:eastAsia="es-CL"/>
              </w:rPr>
            </w:pPr>
            <w:r w:rsidRPr="004F1F6D">
              <w:rPr>
                <w:rFonts w:ascii="Verdana" w:hAnsi="Verdana"/>
                <w:color w:val="000000"/>
                <w:sz w:val="18"/>
                <w:szCs w:val="18"/>
                <w:lang w:eastAsia="es-CL"/>
              </w:rPr>
              <w:t> </w:t>
            </w:r>
          </w:p>
        </w:tc>
      </w:tr>
      <w:tr w:rsidR="003862D1" w:rsidRPr="004F1F6D" w14:paraId="27D8D7BB" w14:textId="77777777" w:rsidTr="003862D1">
        <w:trPr>
          <w:trHeight w:val="288"/>
        </w:trPr>
        <w:tc>
          <w:tcPr>
            <w:tcW w:w="3107" w:type="dxa"/>
            <w:tcBorders>
              <w:top w:val="nil"/>
              <w:left w:val="single" w:sz="4" w:space="0" w:color="auto"/>
              <w:bottom w:val="single" w:sz="4" w:space="0" w:color="auto"/>
              <w:right w:val="single" w:sz="4" w:space="0" w:color="auto"/>
            </w:tcBorders>
            <w:shd w:val="clear" w:color="auto" w:fill="auto"/>
            <w:noWrap/>
            <w:vAlign w:val="bottom"/>
            <w:hideMark/>
          </w:tcPr>
          <w:p w14:paraId="7BA3C453" w14:textId="77777777" w:rsidR="003862D1" w:rsidRPr="004F1F6D" w:rsidRDefault="003862D1" w:rsidP="00196EB5">
            <w:pPr>
              <w:rPr>
                <w:rFonts w:ascii="Verdana" w:hAnsi="Verdana"/>
                <w:b/>
                <w:color w:val="000000"/>
                <w:sz w:val="18"/>
                <w:szCs w:val="18"/>
                <w:lang w:eastAsia="es-CL"/>
              </w:rPr>
            </w:pPr>
            <w:r w:rsidRPr="004F1F6D">
              <w:rPr>
                <w:rFonts w:ascii="Verdana" w:hAnsi="Verdana"/>
                <w:b/>
                <w:color w:val="000000"/>
                <w:sz w:val="18"/>
                <w:szCs w:val="18"/>
                <w:lang w:eastAsia="es-CL"/>
              </w:rPr>
              <w:t>2 años</w:t>
            </w:r>
          </w:p>
        </w:tc>
        <w:tc>
          <w:tcPr>
            <w:tcW w:w="998" w:type="dxa"/>
            <w:tcBorders>
              <w:top w:val="nil"/>
              <w:left w:val="nil"/>
              <w:bottom w:val="single" w:sz="4" w:space="0" w:color="auto"/>
              <w:right w:val="single" w:sz="4" w:space="0" w:color="auto"/>
            </w:tcBorders>
            <w:shd w:val="clear" w:color="auto" w:fill="auto"/>
            <w:noWrap/>
            <w:vAlign w:val="bottom"/>
            <w:hideMark/>
          </w:tcPr>
          <w:p w14:paraId="54AFA601" w14:textId="77777777" w:rsidR="003862D1" w:rsidRPr="004F1F6D" w:rsidRDefault="003862D1" w:rsidP="00196EB5">
            <w:pPr>
              <w:rPr>
                <w:rFonts w:ascii="Verdana" w:hAnsi="Verdana"/>
                <w:color w:val="000000"/>
                <w:sz w:val="18"/>
                <w:szCs w:val="18"/>
                <w:lang w:eastAsia="es-CL"/>
              </w:rPr>
            </w:pPr>
            <w:r w:rsidRPr="004F1F6D">
              <w:rPr>
                <w:rFonts w:ascii="Verdana" w:hAnsi="Verdana"/>
                <w:color w:val="000000"/>
                <w:sz w:val="18"/>
                <w:szCs w:val="18"/>
                <w:lang w:eastAsia="es-CL"/>
              </w:rPr>
              <w:t>9º mes</w:t>
            </w:r>
          </w:p>
        </w:tc>
        <w:tc>
          <w:tcPr>
            <w:tcW w:w="1169" w:type="dxa"/>
            <w:tcBorders>
              <w:top w:val="nil"/>
              <w:left w:val="nil"/>
              <w:bottom w:val="single" w:sz="4" w:space="0" w:color="auto"/>
              <w:right w:val="single" w:sz="4" w:space="0" w:color="auto"/>
            </w:tcBorders>
            <w:shd w:val="clear" w:color="auto" w:fill="auto"/>
            <w:noWrap/>
            <w:vAlign w:val="bottom"/>
            <w:hideMark/>
          </w:tcPr>
          <w:p w14:paraId="718045F5" w14:textId="77777777" w:rsidR="003862D1" w:rsidRPr="004F1F6D" w:rsidRDefault="003862D1" w:rsidP="00196EB5">
            <w:pPr>
              <w:rPr>
                <w:rFonts w:ascii="Verdana" w:hAnsi="Verdana"/>
                <w:color w:val="000000"/>
                <w:sz w:val="18"/>
                <w:szCs w:val="18"/>
                <w:lang w:eastAsia="es-CL"/>
              </w:rPr>
            </w:pPr>
            <w:r w:rsidRPr="004F1F6D">
              <w:rPr>
                <w:rFonts w:ascii="Verdana" w:hAnsi="Verdana"/>
                <w:color w:val="000000"/>
                <w:sz w:val="18"/>
                <w:szCs w:val="18"/>
                <w:lang w:eastAsia="es-CL"/>
              </w:rPr>
              <w:t>21 mes</w:t>
            </w:r>
          </w:p>
        </w:tc>
        <w:tc>
          <w:tcPr>
            <w:tcW w:w="1169" w:type="dxa"/>
            <w:tcBorders>
              <w:top w:val="nil"/>
              <w:left w:val="nil"/>
              <w:bottom w:val="single" w:sz="4" w:space="0" w:color="auto"/>
              <w:right w:val="single" w:sz="4" w:space="0" w:color="auto"/>
            </w:tcBorders>
            <w:shd w:val="clear" w:color="auto" w:fill="auto"/>
            <w:noWrap/>
            <w:vAlign w:val="bottom"/>
            <w:hideMark/>
          </w:tcPr>
          <w:p w14:paraId="6108C0C9" w14:textId="77777777" w:rsidR="003862D1" w:rsidRPr="004F1F6D" w:rsidRDefault="003862D1" w:rsidP="00196EB5">
            <w:pPr>
              <w:rPr>
                <w:rFonts w:ascii="Verdana" w:hAnsi="Verdana"/>
                <w:color w:val="000000"/>
                <w:sz w:val="18"/>
                <w:szCs w:val="18"/>
                <w:lang w:eastAsia="es-CL"/>
              </w:rPr>
            </w:pPr>
            <w:r w:rsidRPr="004F1F6D">
              <w:rPr>
                <w:rFonts w:ascii="Verdana" w:hAnsi="Verdana"/>
                <w:color w:val="000000"/>
                <w:sz w:val="18"/>
                <w:szCs w:val="18"/>
                <w:lang w:eastAsia="es-CL"/>
              </w:rPr>
              <w:t> </w:t>
            </w:r>
          </w:p>
        </w:tc>
      </w:tr>
    </w:tbl>
    <w:p w14:paraId="44D8EC50" w14:textId="77777777" w:rsidR="006E19AB" w:rsidRDefault="006E19AB" w:rsidP="009F55F4">
      <w:pPr>
        <w:autoSpaceDE w:val="0"/>
        <w:autoSpaceDN w:val="0"/>
        <w:adjustRightInd w:val="0"/>
        <w:jc w:val="both"/>
        <w:rPr>
          <w:rFonts w:ascii="Verdana" w:hAnsi="Verdana" w:cs="Arial"/>
          <w:sz w:val="18"/>
          <w:szCs w:val="18"/>
        </w:rPr>
      </w:pPr>
    </w:p>
    <w:p w14:paraId="50EE8890" w14:textId="77777777" w:rsidR="009F55F4" w:rsidRPr="004F1F6D" w:rsidRDefault="009F55F4" w:rsidP="009F55F4">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Al momento de verificarse las evaluaciones anuales del proyecto, el Colaborador deberá presentar un certificado de Antecedentes Laborales y Previsionales, emanado de la Dirección del Trabajo, que </w:t>
      </w:r>
      <w:r w:rsidR="006A3078" w:rsidRPr="004F1F6D">
        <w:rPr>
          <w:rFonts w:ascii="Verdana" w:hAnsi="Verdana" w:cs="Arial"/>
          <w:sz w:val="18"/>
          <w:szCs w:val="18"/>
        </w:rPr>
        <w:t>dé</w:t>
      </w:r>
      <w:r w:rsidRPr="004F1F6D">
        <w:rPr>
          <w:rFonts w:ascii="Verdana" w:hAnsi="Verdana" w:cs="Arial"/>
          <w:sz w:val="18"/>
          <w:szCs w:val="18"/>
        </w:rPr>
        <w:t xml:space="preserve"> cuenta de la situación previsional de todos los trabajadores de la Institución, al último día del mes anterior a aquél en que se cumplen los períodos anuales objeto de evaluación. La presentación de dicho certificado, por el Colaborador Acreditado, dando cuenta de la inexistencia de deudas previsionales con los trabajadores, se considerará como elemento determinante para la decisión de prorrogar el convenio</w:t>
      </w:r>
      <w:r w:rsidR="00870805" w:rsidRPr="004F1F6D">
        <w:rPr>
          <w:rFonts w:ascii="Verdana" w:hAnsi="Verdana" w:cs="Arial"/>
          <w:sz w:val="18"/>
          <w:szCs w:val="18"/>
        </w:rPr>
        <w:t>.</w:t>
      </w:r>
      <w:r w:rsidR="004A3B3F" w:rsidRPr="004F1F6D">
        <w:rPr>
          <w:rFonts w:ascii="Verdana" w:hAnsi="Verdana" w:cs="Arial"/>
          <w:sz w:val="18"/>
          <w:szCs w:val="18"/>
        </w:rPr>
        <w:t xml:space="preserve"> </w:t>
      </w:r>
      <w:r w:rsidR="00117749" w:rsidRPr="004F1F6D">
        <w:rPr>
          <w:rFonts w:ascii="Verdana" w:hAnsi="Verdana" w:cs="Arial"/>
          <w:sz w:val="18"/>
          <w:szCs w:val="18"/>
        </w:rPr>
        <w:t>Esto sólo será exigible para las instituciones privadas.</w:t>
      </w:r>
    </w:p>
    <w:p w14:paraId="69F9CB6F" w14:textId="77777777" w:rsidR="00F87AA3" w:rsidRPr="004F1F6D" w:rsidRDefault="00F87AA3" w:rsidP="009F55F4">
      <w:pPr>
        <w:autoSpaceDE w:val="0"/>
        <w:autoSpaceDN w:val="0"/>
        <w:adjustRightInd w:val="0"/>
        <w:jc w:val="both"/>
        <w:rPr>
          <w:rFonts w:ascii="Verdana" w:hAnsi="Verdana" w:cs="ArialMT"/>
          <w:sz w:val="18"/>
          <w:szCs w:val="18"/>
        </w:rPr>
      </w:pPr>
    </w:p>
    <w:p w14:paraId="2EFE5A56" w14:textId="77777777" w:rsidR="009F55F4" w:rsidRPr="004F1F6D" w:rsidRDefault="009F55F4" w:rsidP="009F55F4">
      <w:pPr>
        <w:autoSpaceDE w:val="0"/>
        <w:autoSpaceDN w:val="0"/>
        <w:adjustRightInd w:val="0"/>
        <w:jc w:val="both"/>
        <w:rPr>
          <w:rFonts w:ascii="Verdana" w:hAnsi="Verdana" w:cs="Arial"/>
          <w:sz w:val="18"/>
          <w:szCs w:val="18"/>
        </w:rPr>
      </w:pPr>
      <w:r w:rsidRPr="004F1F6D">
        <w:rPr>
          <w:rFonts w:ascii="Verdana" w:hAnsi="Verdana" w:cs="Arial"/>
          <w:sz w:val="18"/>
          <w:szCs w:val="18"/>
        </w:rPr>
        <w:t>La evaluación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6EDC5621" w14:textId="77777777" w:rsidR="009F55F4" w:rsidRPr="004F1F6D" w:rsidRDefault="009F55F4" w:rsidP="009F55F4">
      <w:pPr>
        <w:autoSpaceDE w:val="0"/>
        <w:autoSpaceDN w:val="0"/>
        <w:adjustRightInd w:val="0"/>
        <w:jc w:val="both"/>
        <w:rPr>
          <w:rFonts w:ascii="Verdana" w:hAnsi="Verdana" w:cs="ArialMT"/>
          <w:sz w:val="18"/>
          <w:szCs w:val="18"/>
        </w:rPr>
      </w:pPr>
    </w:p>
    <w:p w14:paraId="15E1155F" w14:textId="77777777" w:rsidR="00FF4C76" w:rsidRPr="004F1F6D" w:rsidRDefault="00FF4C76" w:rsidP="00FF4C76">
      <w:pPr>
        <w:autoSpaceDE w:val="0"/>
        <w:autoSpaceDN w:val="0"/>
        <w:adjustRightInd w:val="0"/>
        <w:jc w:val="both"/>
        <w:rPr>
          <w:rFonts w:ascii="Verdana" w:hAnsi="Verdana" w:cs="Arial"/>
          <w:b/>
          <w:sz w:val="18"/>
          <w:szCs w:val="18"/>
        </w:rPr>
      </w:pPr>
      <w:r w:rsidRPr="004F1F6D">
        <w:rPr>
          <w:rFonts w:ascii="Verdana" w:hAnsi="Verdana" w:cs="Arial"/>
          <w:b/>
          <w:sz w:val="18"/>
          <w:szCs w:val="18"/>
        </w:rPr>
        <w:t>1</w:t>
      </w:r>
      <w:r w:rsidR="00E5208F" w:rsidRPr="004F1F6D">
        <w:rPr>
          <w:rFonts w:ascii="Verdana" w:hAnsi="Verdana" w:cs="Arial"/>
          <w:b/>
          <w:sz w:val="18"/>
          <w:szCs w:val="18"/>
        </w:rPr>
        <w:t>8</w:t>
      </w:r>
      <w:r w:rsidRPr="004F1F6D">
        <w:rPr>
          <w:rFonts w:ascii="Verdana" w:hAnsi="Verdana" w:cs="Arial"/>
          <w:b/>
          <w:sz w:val="18"/>
          <w:szCs w:val="18"/>
        </w:rPr>
        <w:t>.</w:t>
      </w:r>
      <w:r w:rsidRPr="004F1F6D">
        <w:rPr>
          <w:rFonts w:ascii="Verdana" w:hAnsi="Verdana" w:cs="Arial"/>
          <w:b/>
          <w:sz w:val="18"/>
          <w:szCs w:val="18"/>
        </w:rPr>
        <w:tab/>
        <w:t>Rendición de cuentas:</w:t>
      </w:r>
    </w:p>
    <w:p w14:paraId="76FD87D8" w14:textId="77777777" w:rsidR="00FF4C76" w:rsidRPr="004F1F6D" w:rsidRDefault="00FF4C76" w:rsidP="00FF4C76">
      <w:pPr>
        <w:autoSpaceDE w:val="0"/>
        <w:autoSpaceDN w:val="0"/>
        <w:adjustRightInd w:val="0"/>
        <w:jc w:val="both"/>
        <w:rPr>
          <w:rFonts w:ascii="Verdana" w:hAnsi="Verdana" w:cs="Arial"/>
          <w:b/>
          <w:sz w:val="18"/>
          <w:szCs w:val="18"/>
        </w:rPr>
      </w:pPr>
    </w:p>
    <w:p w14:paraId="77515B5B"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 La supervisión financiera al gasto de la subvención se orientará a verificar el cumplimiento de los objetivos del proyecto.</w:t>
      </w:r>
    </w:p>
    <w:p w14:paraId="072AB5DC" w14:textId="77777777" w:rsidR="00FF4C76" w:rsidRPr="004F1F6D" w:rsidRDefault="00FF4C76" w:rsidP="00FF4C76">
      <w:pPr>
        <w:autoSpaceDE w:val="0"/>
        <w:autoSpaceDN w:val="0"/>
        <w:adjustRightInd w:val="0"/>
        <w:jc w:val="both"/>
        <w:rPr>
          <w:rFonts w:ascii="Verdana" w:hAnsi="Verdana" w:cs="Arial"/>
          <w:sz w:val="18"/>
          <w:szCs w:val="18"/>
        </w:rPr>
      </w:pPr>
    </w:p>
    <w:p w14:paraId="0C8F7FE2"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La subvención fiscal deberá ser destinada por el colaborador acreditado al financiamiento de aquellos gastos que origina la atención de los adolescentes,</w:t>
      </w:r>
      <w:r w:rsidR="00B84945" w:rsidRPr="004F1F6D">
        <w:rPr>
          <w:rFonts w:ascii="Verdana" w:hAnsi="Verdana" w:cs="Arial"/>
          <w:sz w:val="18"/>
          <w:szCs w:val="18"/>
        </w:rPr>
        <w:t xml:space="preserve"> consistente en </w:t>
      </w:r>
      <w:r w:rsidRPr="004F1F6D">
        <w:rPr>
          <w:rFonts w:ascii="Verdana" w:hAnsi="Verdana" w:cs="Arial"/>
          <w:sz w:val="18"/>
          <w:szCs w:val="18"/>
        </w:rPr>
        <w:t>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7829B519" w14:textId="77777777" w:rsidR="00870805" w:rsidRPr="004F1F6D" w:rsidRDefault="00870805" w:rsidP="00FF4C76">
      <w:pPr>
        <w:autoSpaceDE w:val="0"/>
        <w:autoSpaceDN w:val="0"/>
        <w:adjustRightInd w:val="0"/>
        <w:jc w:val="both"/>
        <w:rPr>
          <w:rFonts w:ascii="Verdana" w:hAnsi="Verdana" w:cs="Arial"/>
          <w:sz w:val="18"/>
          <w:szCs w:val="18"/>
          <w:highlight w:val="yellow"/>
        </w:rPr>
      </w:pPr>
    </w:p>
    <w:p w14:paraId="73158288" w14:textId="77777777" w:rsidR="00B84945" w:rsidRPr="004F1F6D" w:rsidRDefault="00B84945" w:rsidP="00FF4C76">
      <w:pPr>
        <w:autoSpaceDE w:val="0"/>
        <w:autoSpaceDN w:val="0"/>
        <w:adjustRightInd w:val="0"/>
        <w:jc w:val="both"/>
        <w:rPr>
          <w:rFonts w:ascii="Verdana" w:hAnsi="Verdana" w:cs="Arial"/>
          <w:sz w:val="18"/>
          <w:szCs w:val="18"/>
        </w:rPr>
      </w:pPr>
      <w:r w:rsidRPr="004F1F6D">
        <w:rPr>
          <w:rFonts w:ascii="Verdana" w:hAnsi="Verdana" w:cs="Arial"/>
          <w:sz w:val="18"/>
          <w:szCs w:val="18"/>
        </w:rPr>
        <w:t>Respecto de la adquisición de bienes inmuebles que realicen los colaborador</w:t>
      </w:r>
      <w:r w:rsidR="00870805" w:rsidRPr="004F1F6D">
        <w:rPr>
          <w:rFonts w:ascii="Verdana" w:hAnsi="Verdana" w:cs="Arial"/>
          <w:sz w:val="18"/>
          <w:szCs w:val="18"/>
        </w:rPr>
        <w:t>es</w:t>
      </w:r>
      <w:r w:rsidRPr="004F1F6D">
        <w:rPr>
          <w:rFonts w:ascii="Verdana" w:hAnsi="Verdana" w:cs="Arial"/>
          <w:sz w:val="18"/>
          <w:szCs w:val="18"/>
        </w:rPr>
        <w:t xml:space="preserve"> con aportes de </w:t>
      </w:r>
      <w:r w:rsidR="006E19AB" w:rsidRPr="004F1F6D">
        <w:rPr>
          <w:rFonts w:ascii="Verdana" w:hAnsi="Verdana" w:cs="Arial"/>
          <w:sz w:val="18"/>
          <w:szCs w:val="18"/>
        </w:rPr>
        <w:t>la subvención</w:t>
      </w:r>
      <w:r w:rsidRPr="004F1F6D">
        <w:rPr>
          <w:rFonts w:ascii="Verdana" w:hAnsi="Verdana" w:cs="Arial"/>
          <w:sz w:val="18"/>
          <w:szCs w:val="18"/>
        </w:rPr>
        <w:t>, regirán las disposiciones contenidas en los artículos 19 y siguientes del Decreto Ley Nº 2.465, de 1979.</w:t>
      </w:r>
    </w:p>
    <w:p w14:paraId="1B3D7E64" w14:textId="77777777" w:rsidR="001D5EB3" w:rsidRPr="004F1F6D" w:rsidRDefault="001D5EB3" w:rsidP="00FF4C76">
      <w:pPr>
        <w:autoSpaceDE w:val="0"/>
        <w:autoSpaceDN w:val="0"/>
        <w:adjustRightInd w:val="0"/>
        <w:jc w:val="both"/>
        <w:rPr>
          <w:rFonts w:ascii="Verdana" w:hAnsi="Verdana" w:cs="Arial"/>
          <w:sz w:val="18"/>
          <w:szCs w:val="18"/>
        </w:rPr>
      </w:pPr>
    </w:p>
    <w:p w14:paraId="212673DC"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w:t>
      </w:r>
      <w:r w:rsidR="001D5EB3" w:rsidRPr="004F1F6D">
        <w:rPr>
          <w:rFonts w:ascii="Verdana" w:hAnsi="Verdana" w:cs="Arial"/>
          <w:sz w:val="18"/>
          <w:szCs w:val="18"/>
        </w:rPr>
        <w:t xml:space="preserve"> </w:t>
      </w:r>
      <w:r w:rsidRPr="004F1F6D">
        <w:rPr>
          <w:rFonts w:ascii="Verdana" w:hAnsi="Verdana" w:cs="Arial"/>
          <w:sz w:val="18"/>
          <w:szCs w:val="18"/>
        </w:rPr>
        <w:t>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5B3774DE" w14:textId="77777777" w:rsidR="00FF4C76" w:rsidRPr="004F1F6D" w:rsidRDefault="00FF4C76" w:rsidP="00FF4C76">
      <w:pPr>
        <w:autoSpaceDE w:val="0"/>
        <w:autoSpaceDN w:val="0"/>
        <w:adjustRightInd w:val="0"/>
        <w:jc w:val="both"/>
        <w:rPr>
          <w:rFonts w:ascii="Verdana" w:hAnsi="Verdana" w:cs="Arial"/>
          <w:sz w:val="18"/>
          <w:szCs w:val="18"/>
        </w:rPr>
      </w:pPr>
    </w:p>
    <w:p w14:paraId="798B6075"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El colaborador acreditado estará obligado a llevar un registro de ingresos y egresos de los montos de la subvención transferida e informar sobre la aplicación de los mismos. Esta norma </w:t>
      </w:r>
      <w:r w:rsidRPr="004F1F6D">
        <w:rPr>
          <w:rFonts w:ascii="Verdana" w:hAnsi="Verdana" w:cs="Arial"/>
          <w:sz w:val="18"/>
          <w:szCs w:val="18"/>
        </w:rPr>
        <w:lastRenderedPageBreak/>
        <w:t>será aplicable a los fondos que el colaborador perciba en virtud del bono de desempeño a que se refiere el artículo 34 de la ley.</w:t>
      </w:r>
    </w:p>
    <w:p w14:paraId="73005359" w14:textId="77777777" w:rsidR="00FF4C76" w:rsidRPr="004F1F6D" w:rsidRDefault="00FF4C76" w:rsidP="00FF4C76">
      <w:pPr>
        <w:autoSpaceDE w:val="0"/>
        <w:autoSpaceDN w:val="0"/>
        <w:adjustRightInd w:val="0"/>
        <w:jc w:val="both"/>
        <w:rPr>
          <w:rFonts w:ascii="Verdana" w:hAnsi="Verdana" w:cs="Arial"/>
          <w:sz w:val="18"/>
          <w:szCs w:val="18"/>
        </w:rPr>
      </w:pPr>
    </w:p>
    <w:p w14:paraId="6E8A7E6E"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522140F7" w14:textId="77777777" w:rsidR="00FF4C76" w:rsidRPr="004F1F6D" w:rsidRDefault="00FF4C76" w:rsidP="00FF4C76">
      <w:pPr>
        <w:autoSpaceDE w:val="0"/>
        <w:autoSpaceDN w:val="0"/>
        <w:adjustRightInd w:val="0"/>
        <w:jc w:val="both"/>
        <w:rPr>
          <w:rFonts w:ascii="Verdana" w:hAnsi="Verdana" w:cs="Arial"/>
          <w:sz w:val="18"/>
          <w:szCs w:val="18"/>
        </w:rPr>
      </w:pPr>
    </w:p>
    <w:p w14:paraId="60C61912" w14:textId="77777777" w:rsidR="00BA0E1E" w:rsidRPr="004F1F6D" w:rsidRDefault="00BA0E1E" w:rsidP="00BA0E1E">
      <w:pPr>
        <w:pStyle w:val="Prrafodelista"/>
        <w:ind w:left="0"/>
        <w:contextualSpacing/>
        <w:jc w:val="both"/>
        <w:rPr>
          <w:rFonts w:ascii="Verdana" w:hAnsi="Verdana" w:cs="Arial"/>
          <w:sz w:val="18"/>
          <w:szCs w:val="18"/>
        </w:rPr>
      </w:pPr>
      <w:r w:rsidRPr="004F1F6D">
        <w:rPr>
          <w:rFonts w:ascii="Verdana" w:hAnsi="Verdana" w:cs="Arial"/>
          <w:sz w:val="18"/>
          <w:szCs w:val="18"/>
          <w:lang w:val="es-ES"/>
        </w:rPr>
        <w:t>El colaborador deberá r</w:t>
      </w:r>
      <w:r w:rsidR="006E19AB" w:rsidRPr="004F1F6D">
        <w:rPr>
          <w:rFonts w:ascii="Verdana" w:hAnsi="Verdana" w:cs="Arial"/>
          <w:sz w:val="18"/>
          <w:szCs w:val="18"/>
        </w:rPr>
        <w:t>endir</w:t>
      </w:r>
      <w:r w:rsidRPr="004F1F6D">
        <w:rPr>
          <w:rFonts w:ascii="Verdana" w:hAnsi="Verdana" w:cs="Arial"/>
          <w:sz w:val="18"/>
          <w:szCs w:val="18"/>
        </w:rPr>
        <w:t xml:space="preserve">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 Circular Nº 0</w:t>
      </w:r>
      <w:r w:rsidR="00204C17" w:rsidRPr="004F1F6D">
        <w:rPr>
          <w:rFonts w:ascii="Verdana" w:hAnsi="Verdana" w:cs="Arial"/>
          <w:sz w:val="18"/>
          <w:szCs w:val="18"/>
        </w:rPr>
        <w:t>0</w:t>
      </w:r>
      <w:r w:rsidR="00A85A2C" w:rsidRPr="004F1F6D">
        <w:rPr>
          <w:rFonts w:ascii="Verdana" w:hAnsi="Verdana" w:cs="Arial"/>
          <w:sz w:val="18"/>
          <w:szCs w:val="18"/>
        </w:rPr>
        <w:t>6</w:t>
      </w:r>
      <w:r w:rsidRPr="004F1F6D">
        <w:rPr>
          <w:rFonts w:ascii="Verdana" w:hAnsi="Verdana" w:cs="Arial"/>
          <w:sz w:val="18"/>
          <w:szCs w:val="18"/>
        </w:rPr>
        <w:t>, de 20</w:t>
      </w:r>
      <w:r w:rsidR="00204C17" w:rsidRPr="004F1F6D">
        <w:rPr>
          <w:rFonts w:ascii="Verdana" w:hAnsi="Verdana" w:cs="Arial"/>
          <w:sz w:val="18"/>
          <w:szCs w:val="18"/>
        </w:rPr>
        <w:t>1</w:t>
      </w:r>
      <w:r w:rsidR="00A85A2C" w:rsidRPr="004F1F6D">
        <w:rPr>
          <w:rFonts w:ascii="Verdana" w:hAnsi="Verdana" w:cs="Arial"/>
          <w:sz w:val="18"/>
          <w:szCs w:val="18"/>
        </w:rPr>
        <w:t>7</w:t>
      </w:r>
      <w:r w:rsidRPr="004F1F6D">
        <w:rPr>
          <w:rFonts w:ascii="Verdana" w:hAnsi="Verdana" w:cs="Arial"/>
          <w:sz w:val="18"/>
          <w:szCs w:val="18"/>
        </w:rPr>
        <w:t xml:space="preserve">, que fija normas e instrucciones sobre rendición de cuentas de Fondos Transferidos en virtud de la Ley Nº 20.032 y a lo dispuesto en la Resolución Nº </w:t>
      </w:r>
      <w:r w:rsidR="002232EC" w:rsidRPr="004F1F6D">
        <w:rPr>
          <w:rFonts w:ascii="Verdana" w:hAnsi="Verdana" w:cs="Arial"/>
          <w:sz w:val="18"/>
          <w:szCs w:val="18"/>
        </w:rPr>
        <w:t>30, de 2015</w:t>
      </w:r>
      <w:r w:rsidRPr="004F1F6D">
        <w:rPr>
          <w:rFonts w:ascii="Verdana" w:hAnsi="Verdana" w:cs="Arial"/>
          <w:sz w:val="18"/>
          <w:szCs w:val="18"/>
        </w:rPr>
        <w:t xml:space="preserve">, de  la Contraloría General de la República, que fija Normas de Procedimiento sobre Rendición de Cuentas, o su normativa que la modifique o reemplace. </w:t>
      </w:r>
    </w:p>
    <w:p w14:paraId="2ABCC379" w14:textId="77777777" w:rsidR="00BA0E1E" w:rsidRPr="004F1F6D" w:rsidRDefault="00BA0E1E" w:rsidP="00BA0E1E">
      <w:pPr>
        <w:ind w:left="-426" w:hanging="425"/>
        <w:jc w:val="both"/>
        <w:rPr>
          <w:rFonts w:ascii="Verdana" w:hAnsi="Verdana" w:cs="Arial"/>
          <w:sz w:val="18"/>
          <w:szCs w:val="18"/>
        </w:rPr>
      </w:pPr>
    </w:p>
    <w:p w14:paraId="26A3BD12"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El SENAME determinará la forma y contenidos específicos del informe mensual y la oportunidad en que deberá ser presentado.</w:t>
      </w:r>
    </w:p>
    <w:p w14:paraId="72991348" w14:textId="77777777" w:rsidR="00FF4C76" w:rsidRPr="004F1F6D" w:rsidRDefault="00FF4C76" w:rsidP="00FF4C76">
      <w:pPr>
        <w:autoSpaceDE w:val="0"/>
        <w:autoSpaceDN w:val="0"/>
        <w:adjustRightInd w:val="0"/>
        <w:jc w:val="both"/>
        <w:rPr>
          <w:rFonts w:ascii="Verdana" w:hAnsi="Verdana" w:cs="Arial"/>
          <w:sz w:val="18"/>
          <w:szCs w:val="18"/>
        </w:rPr>
      </w:pPr>
    </w:p>
    <w:p w14:paraId="7585B6C0" w14:textId="77777777" w:rsidR="00FF4C76" w:rsidRPr="004F1F6D" w:rsidRDefault="00FF4C76" w:rsidP="00BA0E1E">
      <w:pPr>
        <w:jc w:val="both"/>
        <w:rPr>
          <w:rFonts w:ascii="Verdana" w:hAnsi="Verdana" w:cs="Arial"/>
          <w:color w:val="FF0000"/>
          <w:sz w:val="18"/>
          <w:szCs w:val="18"/>
        </w:rPr>
      </w:pPr>
      <w:r w:rsidRPr="004F1F6D">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w:t>
      </w:r>
      <w:r w:rsidR="00BA0E1E" w:rsidRPr="004F1F6D">
        <w:rPr>
          <w:rFonts w:ascii="Verdana" w:hAnsi="Verdana" w:cs="Arial"/>
          <w:sz w:val="18"/>
          <w:szCs w:val="18"/>
        </w:rPr>
        <w:t>, o cuando se trate de recursos no rendidos y no ejecutados.</w:t>
      </w:r>
    </w:p>
    <w:p w14:paraId="25C0DEDC" w14:textId="77777777" w:rsidR="00FF4C76" w:rsidRPr="004F1F6D" w:rsidRDefault="00FF4C76" w:rsidP="00FF4C76">
      <w:pPr>
        <w:autoSpaceDE w:val="0"/>
        <w:autoSpaceDN w:val="0"/>
        <w:adjustRightInd w:val="0"/>
        <w:jc w:val="both"/>
        <w:rPr>
          <w:rFonts w:ascii="Verdana" w:hAnsi="Verdana" w:cs="Arial"/>
          <w:sz w:val="18"/>
          <w:szCs w:val="18"/>
        </w:rPr>
      </w:pPr>
    </w:p>
    <w:p w14:paraId="7332622E"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6EED6AC1" w14:textId="77777777" w:rsidR="00117749" w:rsidRPr="004F1F6D" w:rsidRDefault="00117749" w:rsidP="00FF4C76">
      <w:pPr>
        <w:autoSpaceDE w:val="0"/>
        <w:autoSpaceDN w:val="0"/>
        <w:adjustRightInd w:val="0"/>
        <w:jc w:val="both"/>
        <w:rPr>
          <w:rFonts w:ascii="Verdana" w:hAnsi="Verdana" w:cs="Arial"/>
          <w:sz w:val="18"/>
          <w:szCs w:val="18"/>
        </w:rPr>
      </w:pPr>
    </w:p>
    <w:p w14:paraId="25256B9F" w14:textId="77777777" w:rsidR="00FF4C76" w:rsidRPr="004F1F6D" w:rsidRDefault="00FF4C76" w:rsidP="00FF4C76">
      <w:pPr>
        <w:autoSpaceDE w:val="0"/>
        <w:autoSpaceDN w:val="0"/>
        <w:adjustRightInd w:val="0"/>
        <w:jc w:val="both"/>
        <w:rPr>
          <w:rFonts w:ascii="Verdana" w:hAnsi="Verdana" w:cs="Arial"/>
          <w:sz w:val="18"/>
          <w:szCs w:val="18"/>
        </w:rPr>
      </w:pPr>
      <w:r w:rsidRPr="004F1F6D">
        <w:rPr>
          <w:rFonts w:ascii="Verdana" w:hAnsi="Verdana" w:cs="Arial"/>
          <w:sz w:val="18"/>
          <w:szCs w:val="18"/>
        </w:rPr>
        <w:t>También será aplicable en este caso lo dispuesto en el inciso segundo del artículo 70 del Reglamento de la Ley de Subvenciones.</w:t>
      </w:r>
    </w:p>
    <w:p w14:paraId="279E6FD5" w14:textId="77777777" w:rsidR="004719BE" w:rsidRPr="004F1F6D" w:rsidRDefault="004719BE" w:rsidP="00FF4C76">
      <w:pPr>
        <w:autoSpaceDE w:val="0"/>
        <w:autoSpaceDN w:val="0"/>
        <w:adjustRightInd w:val="0"/>
        <w:jc w:val="both"/>
        <w:rPr>
          <w:rFonts w:ascii="Verdana" w:hAnsi="Verdana" w:cs="Arial"/>
          <w:sz w:val="18"/>
          <w:szCs w:val="18"/>
        </w:rPr>
      </w:pPr>
    </w:p>
    <w:p w14:paraId="0434F348" w14:textId="77777777" w:rsidR="003A416D" w:rsidRPr="004F1F6D" w:rsidRDefault="003A416D" w:rsidP="003A416D">
      <w:pPr>
        <w:autoSpaceDE w:val="0"/>
        <w:autoSpaceDN w:val="0"/>
        <w:adjustRightInd w:val="0"/>
        <w:jc w:val="both"/>
        <w:rPr>
          <w:rFonts w:ascii="Verdana" w:hAnsi="Verdana" w:cs="Arial"/>
          <w:sz w:val="18"/>
          <w:szCs w:val="18"/>
        </w:rPr>
      </w:pPr>
      <w:r w:rsidRPr="004F1F6D">
        <w:rPr>
          <w:rFonts w:ascii="Verdana" w:hAnsi="Verdana" w:cs="Arial"/>
          <w:sz w:val="18"/>
          <w:szCs w:val="18"/>
        </w:rPr>
        <w:t xml:space="preserve">En materia de rendición de cuentas regirá lo dispuesto en la Resolución Nº </w:t>
      </w:r>
      <w:r w:rsidR="002232EC" w:rsidRPr="004F1F6D">
        <w:rPr>
          <w:rFonts w:ascii="Verdana" w:hAnsi="Verdana" w:cs="Arial"/>
          <w:sz w:val="18"/>
          <w:szCs w:val="18"/>
        </w:rPr>
        <w:t>30, de 2015</w:t>
      </w:r>
      <w:r w:rsidRPr="004F1F6D">
        <w:rPr>
          <w:rFonts w:ascii="Verdana" w:hAnsi="Verdana" w:cs="Arial"/>
          <w:sz w:val="18"/>
          <w:szCs w:val="18"/>
        </w:rPr>
        <w:t>, de la Contraloría General de la República, que fija Normas de Procedimiento sobre Rendición de Cuentas, o su normativa que la modifique o reemplace y lo dispuesto en los artículos 65 y siguientes del Decreto Supremo Nº 841 de 2005, del Ministerio de Justicia</w:t>
      </w:r>
      <w:r w:rsidR="00690A4A" w:rsidRPr="004F1F6D">
        <w:rPr>
          <w:rFonts w:ascii="Verdana" w:hAnsi="Verdana" w:cs="Arial"/>
          <w:sz w:val="18"/>
          <w:szCs w:val="18"/>
        </w:rPr>
        <w:t xml:space="preserve"> y Derechos Humanos</w:t>
      </w:r>
      <w:r w:rsidRPr="004F1F6D">
        <w:rPr>
          <w:rFonts w:ascii="Verdana" w:hAnsi="Verdana" w:cs="Arial"/>
          <w:sz w:val="18"/>
          <w:szCs w:val="18"/>
        </w:rPr>
        <w:t>, que aprueba el Reglamento de la Ley Nº 20.032</w:t>
      </w:r>
      <w:r w:rsidR="0039319E" w:rsidRPr="004F1F6D">
        <w:rPr>
          <w:rFonts w:ascii="Verdana" w:hAnsi="Verdana" w:cs="Arial"/>
          <w:sz w:val="18"/>
          <w:szCs w:val="18"/>
        </w:rPr>
        <w:t>.</w:t>
      </w:r>
    </w:p>
    <w:p w14:paraId="7E65CDC5" w14:textId="77777777" w:rsidR="00421DE5" w:rsidRPr="004F1F6D" w:rsidRDefault="00421DE5" w:rsidP="00B91EFB">
      <w:pPr>
        <w:tabs>
          <w:tab w:val="num" w:pos="0"/>
        </w:tabs>
        <w:jc w:val="both"/>
        <w:rPr>
          <w:rFonts w:ascii="Verdana" w:hAnsi="Verdana" w:cs="Arial"/>
          <w:sz w:val="18"/>
          <w:szCs w:val="18"/>
        </w:rPr>
      </w:pPr>
    </w:p>
    <w:p w14:paraId="2293FCBF" w14:textId="77777777" w:rsidR="0056427C" w:rsidRPr="004F1F6D" w:rsidRDefault="0056427C" w:rsidP="0056427C">
      <w:pPr>
        <w:pStyle w:val="Ttulo1"/>
        <w:jc w:val="both"/>
        <w:rPr>
          <w:rFonts w:ascii="Verdana" w:hAnsi="Verdana" w:cs="Arial"/>
          <w:sz w:val="18"/>
          <w:szCs w:val="18"/>
          <w:lang w:val="pt-BR"/>
        </w:rPr>
      </w:pPr>
      <w:bookmarkStart w:id="50" w:name="_Toc274295739"/>
      <w:r w:rsidRPr="004F1F6D">
        <w:rPr>
          <w:rFonts w:ascii="Verdana" w:hAnsi="Verdana" w:cs="Arial"/>
          <w:sz w:val="18"/>
          <w:szCs w:val="18"/>
          <w:lang w:val="pt-BR"/>
        </w:rPr>
        <w:t>III. ANEXOS</w:t>
      </w:r>
      <w:bookmarkEnd w:id="50"/>
    </w:p>
    <w:p w14:paraId="225400BB" w14:textId="77777777" w:rsidR="00F87AA3" w:rsidRPr="004F1F6D" w:rsidRDefault="00F87AA3" w:rsidP="00F87AA3">
      <w:pPr>
        <w:autoSpaceDE w:val="0"/>
        <w:autoSpaceDN w:val="0"/>
        <w:adjustRightInd w:val="0"/>
        <w:rPr>
          <w:rFonts w:ascii="Verdana" w:hAnsi="Verdana" w:cs="Arial"/>
          <w:sz w:val="18"/>
          <w:szCs w:val="18"/>
          <w:lang w:val="pt-BR" w:eastAsia="es-CL"/>
        </w:rPr>
      </w:pPr>
    </w:p>
    <w:p w14:paraId="0BACDB81" w14:textId="77777777" w:rsidR="006E19AB" w:rsidRPr="00A724D9" w:rsidRDefault="006E19AB" w:rsidP="006E19AB">
      <w:pPr>
        <w:autoSpaceDE w:val="0"/>
        <w:autoSpaceDN w:val="0"/>
        <w:adjustRightInd w:val="0"/>
        <w:rPr>
          <w:rFonts w:ascii="Verdana" w:hAnsi="Verdana" w:cs="Arial"/>
          <w:sz w:val="18"/>
          <w:szCs w:val="18"/>
          <w:lang w:val="pt-BR" w:eastAsia="es-CL"/>
        </w:rPr>
      </w:pPr>
      <w:r w:rsidRPr="00A724D9">
        <w:rPr>
          <w:rFonts w:ascii="Verdana" w:hAnsi="Verdana" w:cs="Arial"/>
          <w:sz w:val="18"/>
          <w:szCs w:val="18"/>
          <w:lang w:val="pt-BR" w:eastAsia="es-CL"/>
        </w:rPr>
        <w:t>I.  BASES ADMINISTRATIVAS</w:t>
      </w:r>
    </w:p>
    <w:p w14:paraId="016DA7FA" w14:textId="77777777" w:rsidR="006E19AB" w:rsidRPr="00A724D9" w:rsidRDefault="006E19AB" w:rsidP="006E19AB">
      <w:pPr>
        <w:autoSpaceDE w:val="0"/>
        <w:autoSpaceDN w:val="0"/>
        <w:adjustRightInd w:val="0"/>
        <w:jc w:val="both"/>
        <w:rPr>
          <w:rFonts w:ascii="Verdana" w:hAnsi="Verdana" w:cs="Arial"/>
          <w:sz w:val="18"/>
          <w:szCs w:val="18"/>
          <w:lang w:val="pt-BR" w:eastAsia="es-CL"/>
        </w:rPr>
      </w:pPr>
      <w:r w:rsidRPr="00A724D9">
        <w:rPr>
          <w:rFonts w:ascii="Verdana" w:hAnsi="Verdana" w:cs="Arial"/>
          <w:sz w:val="18"/>
          <w:szCs w:val="18"/>
          <w:lang w:val="pt-BR" w:eastAsia="es-CL"/>
        </w:rPr>
        <w:t>II.- Bases y Orientaciones Técnicas.</w:t>
      </w:r>
    </w:p>
    <w:p w14:paraId="66D1D991" w14:textId="77777777" w:rsidR="006E19AB" w:rsidRPr="00A724D9" w:rsidRDefault="006E19AB" w:rsidP="006E19AB">
      <w:pPr>
        <w:pStyle w:val="Textoindependiente"/>
        <w:rPr>
          <w:rFonts w:ascii="Verdana" w:hAnsi="Verdana"/>
          <w:sz w:val="18"/>
          <w:szCs w:val="18"/>
          <w:lang w:val="pt-BR"/>
        </w:rPr>
      </w:pPr>
      <w:r w:rsidRPr="00A724D9">
        <w:rPr>
          <w:rFonts w:ascii="Verdana" w:hAnsi="Verdana"/>
          <w:sz w:val="18"/>
          <w:szCs w:val="18"/>
          <w:lang w:val="pt-BR"/>
        </w:rPr>
        <w:t>III.-  Anexos:</w:t>
      </w:r>
    </w:p>
    <w:p w14:paraId="1B946EEA" w14:textId="77777777" w:rsidR="006E19AB" w:rsidRPr="00A724D9" w:rsidRDefault="006E19AB" w:rsidP="006E19AB">
      <w:pPr>
        <w:pStyle w:val="Textoindependiente"/>
        <w:numPr>
          <w:ilvl w:val="0"/>
          <w:numId w:val="7"/>
        </w:numPr>
        <w:tabs>
          <w:tab w:val="left" w:pos="284"/>
        </w:tabs>
        <w:rPr>
          <w:rFonts w:ascii="Verdana" w:hAnsi="Verdana"/>
          <w:sz w:val="18"/>
          <w:szCs w:val="18"/>
        </w:rPr>
      </w:pPr>
      <w:r w:rsidRPr="00A724D9">
        <w:rPr>
          <w:rFonts w:ascii="Verdana" w:hAnsi="Verdana"/>
          <w:sz w:val="18"/>
          <w:szCs w:val="18"/>
        </w:rPr>
        <w:t>Anexo Nº1, denominado “Plazas a licitar y focalización territorial.”</w:t>
      </w:r>
    </w:p>
    <w:p w14:paraId="286FC0C7" w14:textId="77777777" w:rsidR="006E19AB" w:rsidRPr="00A724D9" w:rsidRDefault="006E19AB" w:rsidP="006E19AB">
      <w:pPr>
        <w:pStyle w:val="Textoindependiente"/>
        <w:numPr>
          <w:ilvl w:val="0"/>
          <w:numId w:val="7"/>
        </w:numPr>
        <w:tabs>
          <w:tab w:val="left" w:pos="284"/>
        </w:tabs>
        <w:ind w:left="284" w:hanging="284"/>
        <w:rPr>
          <w:rFonts w:ascii="Verdana" w:hAnsi="Verdana"/>
          <w:sz w:val="18"/>
          <w:szCs w:val="18"/>
        </w:rPr>
      </w:pPr>
      <w:r w:rsidRPr="00A724D9">
        <w:rPr>
          <w:rFonts w:ascii="Verdana" w:hAnsi="Verdana"/>
          <w:sz w:val="18"/>
          <w:szCs w:val="18"/>
        </w:rPr>
        <w:t xml:space="preserve">Anexo Nº2, denominado “Formulario de Presentación de Proyectos para cada una de las modalidades”. </w:t>
      </w:r>
    </w:p>
    <w:p w14:paraId="62436DDB" w14:textId="77777777" w:rsidR="006E19AB" w:rsidRPr="00A724D9" w:rsidRDefault="006E19AB" w:rsidP="006E19AB">
      <w:pPr>
        <w:pStyle w:val="Textoindependiente"/>
        <w:numPr>
          <w:ilvl w:val="0"/>
          <w:numId w:val="7"/>
        </w:numPr>
        <w:tabs>
          <w:tab w:val="left" w:pos="284"/>
        </w:tabs>
        <w:ind w:left="284" w:hanging="284"/>
        <w:rPr>
          <w:rFonts w:ascii="Verdana" w:hAnsi="Verdana"/>
          <w:sz w:val="18"/>
          <w:szCs w:val="18"/>
        </w:rPr>
      </w:pPr>
      <w:r w:rsidRPr="00A724D9">
        <w:rPr>
          <w:rFonts w:ascii="Verdana" w:hAnsi="Verdana"/>
          <w:sz w:val="18"/>
          <w:szCs w:val="18"/>
        </w:rPr>
        <w:t>Anexo Nº3, denominado “Pauta de Evaluación de proyectos y Rúbrica para la aplicación de la pauta de evaluación ex ante de descriptores transversales a todas las modalidades”.</w:t>
      </w:r>
    </w:p>
    <w:p w14:paraId="4FDA430C" w14:textId="77777777" w:rsidR="006E19AB" w:rsidRPr="00A724D9" w:rsidRDefault="006E19AB" w:rsidP="006E19AB">
      <w:pPr>
        <w:pStyle w:val="Prrafodelista"/>
        <w:numPr>
          <w:ilvl w:val="0"/>
          <w:numId w:val="7"/>
        </w:numPr>
        <w:tabs>
          <w:tab w:val="left" w:pos="284"/>
        </w:tabs>
        <w:ind w:left="284" w:hanging="284"/>
        <w:jc w:val="both"/>
        <w:rPr>
          <w:rFonts w:ascii="Verdana" w:hAnsi="Verdana" w:cs="Arial"/>
          <w:sz w:val="18"/>
          <w:szCs w:val="18"/>
        </w:rPr>
      </w:pPr>
      <w:r w:rsidRPr="00A724D9">
        <w:rPr>
          <w:rFonts w:ascii="Verdana" w:hAnsi="Verdana" w:cs="Arial"/>
          <w:sz w:val="18"/>
          <w:szCs w:val="18"/>
        </w:rPr>
        <w:t xml:space="preserve">Anexo Nº4, denominado “Formato de delegación de poder para firmar el Formulario de Presentación de Proyectos”. </w:t>
      </w:r>
    </w:p>
    <w:p w14:paraId="034B110F" w14:textId="77777777" w:rsidR="006E19AB" w:rsidRPr="00A724D9" w:rsidRDefault="006E19AB" w:rsidP="006E19AB">
      <w:pPr>
        <w:pStyle w:val="Prrafodelista"/>
        <w:numPr>
          <w:ilvl w:val="0"/>
          <w:numId w:val="7"/>
        </w:numPr>
        <w:tabs>
          <w:tab w:val="left" w:pos="284"/>
        </w:tabs>
        <w:jc w:val="both"/>
        <w:rPr>
          <w:rFonts w:ascii="Verdana" w:hAnsi="Verdana" w:cs="Arial"/>
          <w:sz w:val="18"/>
          <w:szCs w:val="18"/>
          <w:lang w:val="pt-BR"/>
        </w:rPr>
      </w:pPr>
      <w:r w:rsidRPr="00A724D9">
        <w:rPr>
          <w:rFonts w:ascii="Verdana" w:hAnsi="Verdana" w:cs="Arial"/>
          <w:sz w:val="18"/>
          <w:szCs w:val="18"/>
          <w:lang w:val="pt-BR"/>
        </w:rPr>
        <w:t>Anexo Nº5, denominado “Formato de declaración jurada simple”.</w:t>
      </w:r>
    </w:p>
    <w:p w14:paraId="71DA1CED" w14:textId="77777777" w:rsidR="006E19AB" w:rsidRPr="00A724D9" w:rsidRDefault="006E19AB" w:rsidP="006E19AB">
      <w:pPr>
        <w:tabs>
          <w:tab w:val="left" w:pos="284"/>
        </w:tabs>
        <w:jc w:val="both"/>
        <w:rPr>
          <w:rFonts w:ascii="Verdana" w:hAnsi="Verdana" w:cs="Arial"/>
          <w:sz w:val="18"/>
          <w:szCs w:val="18"/>
          <w:lang w:val="pt-BR"/>
        </w:rPr>
      </w:pPr>
      <w:r w:rsidRPr="00A724D9">
        <w:rPr>
          <w:rFonts w:ascii="Verdana" w:hAnsi="Verdana" w:cs="Arial"/>
          <w:sz w:val="18"/>
          <w:szCs w:val="18"/>
          <w:lang w:val="pt-BR"/>
        </w:rPr>
        <w:t xml:space="preserve">6) </w:t>
      </w:r>
      <w:r>
        <w:rPr>
          <w:rFonts w:ascii="Verdana" w:hAnsi="Verdana" w:cs="Arial"/>
          <w:sz w:val="18"/>
          <w:szCs w:val="18"/>
          <w:lang w:val="pt-BR"/>
        </w:rPr>
        <w:t xml:space="preserve"> </w:t>
      </w:r>
      <w:r w:rsidRPr="00A724D9">
        <w:rPr>
          <w:rFonts w:ascii="Verdana" w:hAnsi="Verdana" w:cs="Arial"/>
          <w:sz w:val="18"/>
          <w:szCs w:val="18"/>
          <w:lang w:val="pt-BR"/>
        </w:rPr>
        <w:t>Anexo Nº6, denominado “Formato de currículum vitae”.</w:t>
      </w:r>
    </w:p>
    <w:p w14:paraId="57949DF2" w14:textId="77777777" w:rsidR="006E19AB" w:rsidRPr="00A724D9" w:rsidRDefault="006E19AB" w:rsidP="006E19AB">
      <w:pPr>
        <w:tabs>
          <w:tab w:val="left" w:pos="284"/>
        </w:tabs>
        <w:jc w:val="both"/>
        <w:rPr>
          <w:rFonts w:ascii="Verdana" w:hAnsi="Verdana" w:cs="Arial"/>
          <w:sz w:val="18"/>
          <w:szCs w:val="18"/>
          <w:lang w:val="pt-BR"/>
        </w:rPr>
      </w:pPr>
      <w:r>
        <w:rPr>
          <w:rFonts w:ascii="Verdana" w:hAnsi="Verdana" w:cs="Arial"/>
          <w:sz w:val="18"/>
          <w:szCs w:val="18"/>
          <w:lang w:val="pt-BR"/>
        </w:rPr>
        <w:t>7</w:t>
      </w:r>
      <w:r w:rsidRPr="00A724D9">
        <w:rPr>
          <w:rFonts w:ascii="Verdana" w:hAnsi="Verdana" w:cs="Arial"/>
          <w:sz w:val="18"/>
          <w:szCs w:val="18"/>
          <w:lang w:val="pt-BR"/>
        </w:rPr>
        <w:t>)  Anexo N°7, denominado “Plan Anual de Capacitación”.</w:t>
      </w:r>
    </w:p>
    <w:p w14:paraId="7B7C2267" w14:textId="77777777" w:rsidR="006E19AB" w:rsidRPr="00A724D9" w:rsidRDefault="006E19AB" w:rsidP="006E19AB">
      <w:pPr>
        <w:tabs>
          <w:tab w:val="left" w:pos="284"/>
        </w:tabs>
        <w:jc w:val="both"/>
        <w:rPr>
          <w:rFonts w:ascii="Verdana" w:hAnsi="Verdana" w:cs="Arial"/>
          <w:sz w:val="18"/>
          <w:szCs w:val="18"/>
          <w:lang w:val="pt-BR"/>
        </w:rPr>
      </w:pPr>
      <w:r>
        <w:rPr>
          <w:rFonts w:ascii="Verdana" w:hAnsi="Verdana" w:cs="Arial"/>
          <w:sz w:val="18"/>
          <w:szCs w:val="18"/>
          <w:lang w:val="pt-BR"/>
        </w:rPr>
        <w:t>8</w:t>
      </w:r>
      <w:r w:rsidRPr="00A724D9">
        <w:rPr>
          <w:rFonts w:ascii="Verdana" w:hAnsi="Verdana" w:cs="Arial"/>
          <w:sz w:val="18"/>
          <w:szCs w:val="18"/>
          <w:lang w:val="pt-BR"/>
        </w:rPr>
        <w:t xml:space="preserve">)  Anexo N°8, denominado “Guía para el diseño de estrategias de Cuidado de Equipos”. </w:t>
      </w:r>
    </w:p>
    <w:p w14:paraId="6440D349" w14:textId="77777777" w:rsidR="006E19AB" w:rsidRPr="00A724D9" w:rsidRDefault="006E19AB" w:rsidP="006E19AB">
      <w:pPr>
        <w:tabs>
          <w:tab w:val="left" w:pos="284"/>
        </w:tabs>
        <w:ind w:left="284" w:hanging="284"/>
        <w:jc w:val="both"/>
        <w:rPr>
          <w:rFonts w:ascii="Verdana" w:hAnsi="Verdana" w:cs="Arial"/>
          <w:sz w:val="18"/>
          <w:szCs w:val="18"/>
          <w:lang w:val="pt-BR"/>
        </w:rPr>
      </w:pPr>
      <w:r>
        <w:rPr>
          <w:rFonts w:ascii="Verdana" w:hAnsi="Verdana" w:cs="Arial"/>
          <w:sz w:val="18"/>
          <w:szCs w:val="18"/>
          <w:lang w:val="pt-BR"/>
        </w:rPr>
        <w:t>9</w:t>
      </w:r>
      <w:r w:rsidRPr="00A724D9">
        <w:rPr>
          <w:rFonts w:ascii="Verdana" w:hAnsi="Verdana" w:cs="Arial"/>
          <w:sz w:val="18"/>
          <w:szCs w:val="18"/>
          <w:lang w:val="pt-BR"/>
        </w:rPr>
        <w:t xml:space="preserve">) </w:t>
      </w:r>
      <w:r>
        <w:rPr>
          <w:rFonts w:ascii="Verdana" w:hAnsi="Verdana" w:cs="Arial"/>
          <w:sz w:val="18"/>
          <w:szCs w:val="18"/>
          <w:lang w:val="pt-BR"/>
        </w:rPr>
        <w:t xml:space="preserve"> </w:t>
      </w:r>
      <w:r w:rsidRPr="00A724D9">
        <w:rPr>
          <w:rFonts w:ascii="Verdana" w:hAnsi="Verdana" w:cs="Arial"/>
          <w:sz w:val="18"/>
          <w:szCs w:val="18"/>
          <w:lang w:val="pt-BR"/>
        </w:rPr>
        <w:t xml:space="preserve">Anexo N° 9, denominado “Instrumentos para el tratamento del consumo problemático de </w:t>
      </w:r>
      <w:r>
        <w:rPr>
          <w:rFonts w:ascii="Verdana" w:hAnsi="Verdana" w:cs="Arial"/>
          <w:sz w:val="18"/>
          <w:szCs w:val="18"/>
          <w:lang w:val="pt-BR"/>
        </w:rPr>
        <w:t xml:space="preserve">    </w:t>
      </w:r>
      <w:r w:rsidRPr="00A724D9">
        <w:rPr>
          <w:rFonts w:ascii="Verdana" w:hAnsi="Verdana" w:cs="Arial"/>
          <w:sz w:val="18"/>
          <w:szCs w:val="18"/>
          <w:lang w:val="pt-BR"/>
        </w:rPr>
        <w:t>alcohol y drogas- SENDA”</w:t>
      </w:r>
    </w:p>
    <w:p w14:paraId="25F679C1" w14:textId="77777777" w:rsidR="006E19AB" w:rsidRPr="00A724D9" w:rsidRDefault="006E19AB" w:rsidP="006E19AB">
      <w:pPr>
        <w:tabs>
          <w:tab w:val="num" w:pos="0"/>
          <w:tab w:val="left" w:pos="284"/>
          <w:tab w:val="num" w:pos="1440"/>
        </w:tabs>
        <w:jc w:val="both"/>
        <w:rPr>
          <w:rFonts w:ascii="Verdana" w:hAnsi="Verdana" w:cs="Arial"/>
          <w:sz w:val="18"/>
          <w:szCs w:val="18"/>
          <w:lang w:val="pt-BR"/>
        </w:rPr>
      </w:pPr>
      <w:r>
        <w:rPr>
          <w:rFonts w:ascii="Verdana" w:hAnsi="Verdana" w:cs="Arial"/>
          <w:sz w:val="18"/>
          <w:szCs w:val="18"/>
          <w:lang w:val="pt-BR"/>
        </w:rPr>
        <w:t>10)</w:t>
      </w:r>
      <w:r w:rsidRPr="00A724D9">
        <w:rPr>
          <w:rFonts w:ascii="Verdana" w:hAnsi="Verdana" w:cs="Arial"/>
          <w:sz w:val="18"/>
          <w:szCs w:val="18"/>
          <w:lang w:val="pt-BR"/>
        </w:rPr>
        <w:t xml:space="preserve"> Anexo N°10, denominado “Terapias Complementarias”.</w:t>
      </w:r>
    </w:p>
    <w:p w14:paraId="7BA9999B" w14:textId="77777777" w:rsidR="006E19AB" w:rsidRPr="00A724D9" w:rsidRDefault="006E19AB" w:rsidP="006E19AB">
      <w:pPr>
        <w:tabs>
          <w:tab w:val="num" w:pos="0"/>
          <w:tab w:val="left" w:pos="284"/>
          <w:tab w:val="num" w:pos="1440"/>
        </w:tabs>
        <w:jc w:val="both"/>
        <w:rPr>
          <w:rFonts w:ascii="Verdana" w:hAnsi="Verdana" w:cs="Arial"/>
          <w:sz w:val="18"/>
          <w:szCs w:val="18"/>
        </w:rPr>
      </w:pPr>
      <w:r>
        <w:rPr>
          <w:rFonts w:ascii="Verdana" w:hAnsi="Verdana" w:cs="Arial"/>
          <w:sz w:val="18"/>
          <w:szCs w:val="18"/>
        </w:rPr>
        <w:t>11)</w:t>
      </w:r>
      <w:r w:rsidRPr="00A724D9">
        <w:rPr>
          <w:rFonts w:ascii="Verdana" w:hAnsi="Verdana" w:cs="Arial"/>
          <w:sz w:val="18"/>
          <w:szCs w:val="18"/>
        </w:rPr>
        <w:t xml:space="preserve"> Anexo N°11, denominado “Instrumento Detección: CRAFFT”.</w:t>
      </w:r>
    </w:p>
    <w:p w14:paraId="3476CDDD" w14:textId="77777777" w:rsidR="006E19AB" w:rsidRPr="00A724D9" w:rsidRDefault="006E19AB" w:rsidP="006E19AB">
      <w:pPr>
        <w:tabs>
          <w:tab w:val="num" w:pos="0"/>
          <w:tab w:val="left" w:pos="284"/>
          <w:tab w:val="num" w:pos="1440"/>
        </w:tabs>
        <w:jc w:val="both"/>
        <w:rPr>
          <w:rFonts w:ascii="Verdana" w:hAnsi="Verdana" w:cs="Arial"/>
          <w:sz w:val="18"/>
          <w:szCs w:val="18"/>
        </w:rPr>
      </w:pPr>
      <w:r w:rsidRPr="00A724D9">
        <w:rPr>
          <w:rFonts w:ascii="Verdana" w:hAnsi="Verdana" w:cs="Arial"/>
          <w:sz w:val="18"/>
          <w:szCs w:val="18"/>
        </w:rPr>
        <w:t>1</w:t>
      </w:r>
      <w:r>
        <w:rPr>
          <w:rFonts w:ascii="Verdana" w:hAnsi="Verdana" w:cs="Arial"/>
          <w:sz w:val="18"/>
          <w:szCs w:val="18"/>
        </w:rPr>
        <w:t>2</w:t>
      </w:r>
      <w:r w:rsidRPr="00A724D9">
        <w:rPr>
          <w:rFonts w:ascii="Verdana" w:hAnsi="Verdana" w:cs="Arial"/>
          <w:sz w:val="18"/>
          <w:szCs w:val="18"/>
        </w:rPr>
        <w:t>) Anexo N°12, denominado “Decreto N°04, de 2009, del Ministerio de Salud”.</w:t>
      </w:r>
    </w:p>
    <w:p w14:paraId="4CC4692E" w14:textId="77777777" w:rsidR="00BD46BD" w:rsidRPr="004F1F6D" w:rsidRDefault="00BD46BD" w:rsidP="00BD46BD">
      <w:pPr>
        <w:tabs>
          <w:tab w:val="num" w:pos="284"/>
          <w:tab w:val="num" w:pos="1440"/>
        </w:tabs>
        <w:ind w:left="284" w:hanging="284"/>
        <w:jc w:val="both"/>
        <w:rPr>
          <w:rFonts w:ascii="Verdana" w:hAnsi="Verdana" w:cs="Arial"/>
          <w:sz w:val="18"/>
          <w:szCs w:val="18"/>
        </w:rPr>
      </w:pPr>
    </w:p>
    <w:p w14:paraId="2603F802" w14:textId="77777777" w:rsidR="00BD46BD" w:rsidRPr="004F1F6D" w:rsidRDefault="00BD46BD" w:rsidP="00BD46BD">
      <w:pPr>
        <w:tabs>
          <w:tab w:val="num" w:pos="1440"/>
        </w:tabs>
        <w:jc w:val="both"/>
        <w:rPr>
          <w:rFonts w:ascii="Verdana" w:hAnsi="Verdana" w:cs="Arial"/>
          <w:sz w:val="18"/>
          <w:szCs w:val="18"/>
        </w:rPr>
      </w:pPr>
    </w:p>
    <w:p w14:paraId="014E2698" w14:textId="77777777" w:rsidR="00B91EFB" w:rsidRPr="004F1F6D" w:rsidRDefault="00B91EFB" w:rsidP="00BD46BD">
      <w:pPr>
        <w:autoSpaceDE w:val="0"/>
        <w:autoSpaceDN w:val="0"/>
        <w:adjustRightInd w:val="0"/>
        <w:rPr>
          <w:rFonts w:ascii="Verdana" w:hAnsi="Verdana" w:cs="Arial"/>
          <w:color w:val="FF0000"/>
          <w:sz w:val="18"/>
          <w:szCs w:val="18"/>
        </w:rPr>
      </w:pPr>
    </w:p>
    <w:sectPr w:rsidR="00B91EFB" w:rsidRPr="004F1F6D" w:rsidSect="009806ED">
      <w:headerReference w:type="even" r:id="rId12"/>
      <w:headerReference w:type="default" r:id="rId13"/>
      <w:footerReference w:type="even" r:id="rId14"/>
      <w:footerReference w:type="default" r:id="rId15"/>
      <w:headerReference w:type="first" r:id="rId16"/>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0F2A" w14:textId="77777777" w:rsidR="002F1D4C" w:rsidRDefault="002F1D4C">
      <w:r>
        <w:separator/>
      </w:r>
    </w:p>
  </w:endnote>
  <w:endnote w:type="continuationSeparator" w:id="0">
    <w:p w14:paraId="4714DC78" w14:textId="77777777" w:rsidR="002F1D4C" w:rsidRDefault="002F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Arial Unicode MS"/>
    <w:charset w:val="00"/>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FDD04" w14:textId="77777777" w:rsidR="00A724D9" w:rsidRDefault="00A724D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5E8C31" w14:textId="77777777" w:rsidR="00A724D9" w:rsidRDefault="00A724D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366004"/>
      <w:docPartObj>
        <w:docPartGallery w:val="Page Numbers (Bottom of Page)"/>
        <w:docPartUnique/>
      </w:docPartObj>
    </w:sdtPr>
    <w:sdtEndPr>
      <w:rPr>
        <w:rFonts w:ascii="Verdana" w:hAnsi="Verdana"/>
        <w:sz w:val="16"/>
        <w:szCs w:val="16"/>
      </w:rPr>
    </w:sdtEndPr>
    <w:sdtContent>
      <w:p w14:paraId="5F9934F4" w14:textId="77777777" w:rsidR="00A724D9" w:rsidRPr="00710F7B" w:rsidRDefault="00A724D9">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D056AB">
          <w:rPr>
            <w:rFonts w:asciiTheme="minorHAnsi" w:hAnsiTheme="minorHAnsi"/>
            <w:noProof/>
            <w:sz w:val="16"/>
            <w:szCs w:val="16"/>
          </w:rPr>
          <w:t>14</w:t>
        </w:r>
        <w:r w:rsidRPr="00DB61A5">
          <w:rPr>
            <w:rFonts w:asciiTheme="minorHAnsi" w:hAnsiTheme="minorHAnsi"/>
            <w:sz w:val="16"/>
            <w:szCs w:val="16"/>
          </w:rPr>
          <w:fldChar w:fldCharType="end"/>
        </w:r>
      </w:p>
    </w:sdtContent>
  </w:sdt>
  <w:p w14:paraId="13915EE4" w14:textId="77777777" w:rsidR="00A724D9" w:rsidRDefault="00A724D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A4E2E" w14:textId="77777777" w:rsidR="002F1D4C" w:rsidRDefault="002F1D4C">
      <w:r>
        <w:separator/>
      </w:r>
    </w:p>
  </w:footnote>
  <w:footnote w:type="continuationSeparator" w:id="0">
    <w:p w14:paraId="232AF271" w14:textId="77777777" w:rsidR="002F1D4C" w:rsidRDefault="002F1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1BF90" w14:textId="77777777" w:rsidR="00A724D9" w:rsidRDefault="00A724D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D8EF5F0" w14:textId="77777777" w:rsidR="00A724D9" w:rsidRDefault="00A724D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C67A1" w14:textId="77777777" w:rsidR="00A724D9" w:rsidRPr="00DB61A5" w:rsidRDefault="00A724D9"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r>
      <w:rPr>
        <w:rFonts w:asciiTheme="minorHAnsi" w:hAnsiTheme="minorHAnsi"/>
        <w:b/>
        <w:sz w:val="16"/>
        <w:szCs w:val="16"/>
        <w:lang w:val="es-ES_tradnl"/>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D9081" w14:textId="77777777" w:rsidR="00A724D9" w:rsidRDefault="00A724D9">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60118"/>
    <w:multiLevelType w:val="hybridMultilevel"/>
    <w:tmpl w:val="8C4486FE"/>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A730F"/>
    <w:multiLevelType w:val="hybridMultilevel"/>
    <w:tmpl w:val="A1B88C24"/>
    <w:lvl w:ilvl="0" w:tplc="9D3EDB10">
      <w:start w:val="1"/>
      <w:numFmt w:val="upperRoman"/>
      <w:lvlText w:val="%1."/>
      <w:lvlJc w:val="left"/>
      <w:pPr>
        <w:tabs>
          <w:tab w:val="num" w:pos="1080"/>
        </w:tabs>
        <w:ind w:left="1080" w:hanging="72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 w15:restartNumberingAfterBreak="0">
    <w:nsid w:val="0B0F65B5"/>
    <w:multiLevelType w:val="hybridMultilevel"/>
    <w:tmpl w:val="3424A90E"/>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FA0122B"/>
    <w:multiLevelType w:val="hybridMultilevel"/>
    <w:tmpl w:val="D47E6E90"/>
    <w:lvl w:ilvl="0" w:tplc="CCA8CC7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89D794A"/>
    <w:multiLevelType w:val="hybridMultilevel"/>
    <w:tmpl w:val="B246D52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90B4509"/>
    <w:multiLevelType w:val="hybridMultilevel"/>
    <w:tmpl w:val="6754634A"/>
    <w:lvl w:ilvl="0" w:tplc="CD1069C0">
      <w:start w:val="8"/>
      <w:numFmt w:val="bullet"/>
      <w:lvlText w:val="-"/>
      <w:lvlJc w:val="left"/>
      <w:pPr>
        <w:ind w:left="720" w:hanging="360"/>
      </w:pPr>
      <w:rPr>
        <w:rFonts w:ascii="Verdana" w:eastAsia="Times New Roman" w:hAnsi="Verdana" w:cs="Arial" w:hint="default"/>
        <w:sz w:val="2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B965EC9"/>
    <w:multiLevelType w:val="hybridMultilevel"/>
    <w:tmpl w:val="D1D0C052"/>
    <w:lvl w:ilvl="0" w:tplc="4A74C24E">
      <w:start w:val="10"/>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EB34BDA"/>
    <w:multiLevelType w:val="hybridMultilevel"/>
    <w:tmpl w:val="D81EB59C"/>
    <w:lvl w:ilvl="0" w:tplc="340A0017">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286056A"/>
    <w:multiLevelType w:val="hybridMultilevel"/>
    <w:tmpl w:val="42901708"/>
    <w:lvl w:ilvl="0" w:tplc="C2B0645A">
      <w:numFmt w:val="bullet"/>
      <w:lvlText w:val="-"/>
      <w:lvlJc w:val="left"/>
      <w:pPr>
        <w:ind w:left="720" w:hanging="360"/>
      </w:pPr>
      <w:rPr>
        <w:rFonts w:ascii="Century Gothic" w:eastAsia="Times New Roman" w:hAnsi="Century Gothic" w:cs="Arial" w:hint="default"/>
        <w:sz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42227B9"/>
    <w:multiLevelType w:val="hybridMultilevel"/>
    <w:tmpl w:val="49AE21D2"/>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7A4313E"/>
    <w:multiLevelType w:val="hybridMultilevel"/>
    <w:tmpl w:val="B87AD1A4"/>
    <w:lvl w:ilvl="0" w:tplc="A9826A40">
      <w:start w:val="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4FCD2DFA"/>
    <w:multiLevelType w:val="hybridMultilevel"/>
    <w:tmpl w:val="2A58B610"/>
    <w:lvl w:ilvl="0" w:tplc="20523742">
      <w:numFmt w:val="bullet"/>
      <w:lvlText w:val="-"/>
      <w:lvlJc w:val="left"/>
      <w:pPr>
        <w:ind w:left="720" w:hanging="360"/>
      </w:pPr>
      <w:rPr>
        <w:rFonts w:ascii="Verdana" w:eastAsia="Times New Roman" w:hAnsi="Verdana" w:cs="Arial" w:hint="default"/>
        <w:color w:val="auto"/>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1EB738A"/>
    <w:multiLevelType w:val="hybridMultilevel"/>
    <w:tmpl w:val="493ABB22"/>
    <w:lvl w:ilvl="0" w:tplc="2998FE10">
      <w:start w:val="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93034BE"/>
    <w:multiLevelType w:val="hybridMultilevel"/>
    <w:tmpl w:val="232EFC54"/>
    <w:lvl w:ilvl="0" w:tplc="CF1E5AC2">
      <w:numFmt w:val="bullet"/>
      <w:lvlText w:val="-"/>
      <w:lvlJc w:val="left"/>
      <w:pPr>
        <w:ind w:left="720" w:hanging="360"/>
      </w:pPr>
      <w:rPr>
        <w:rFonts w:ascii="Verdana" w:eastAsia="Times New Roman" w:hAnsi="Verdana" w:cs="Arial" w:hint="default"/>
        <w:sz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70B77A63"/>
    <w:multiLevelType w:val="hybridMultilevel"/>
    <w:tmpl w:val="D230263A"/>
    <w:lvl w:ilvl="0" w:tplc="340A0017">
      <w:start w:val="1"/>
      <w:numFmt w:val="lowerLetter"/>
      <w:lvlText w:val="%1)"/>
      <w:lvlJc w:val="left"/>
      <w:pPr>
        <w:tabs>
          <w:tab w:val="num" w:pos="720"/>
        </w:tabs>
        <w:ind w:left="72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21" w15:restartNumberingAfterBreak="0">
    <w:nsid w:val="7B1E0401"/>
    <w:multiLevelType w:val="hybridMultilevel"/>
    <w:tmpl w:val="4490A924"/>
    <w:lvl w:ilvl="0" w:tplc="8CDA0A08">
      <w:start w:val="2"/>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BA0096A"/>
    <w:multiLevelType w:val="hybridMultilevel"/>
    <w:tmpl w:val="59BE6622"/>
    <w:lvl w:ilvl="0" w:tplc="B46628B6">
      <w:start w:val="1"/>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F633AE8"/>
    <w:multiLevelType w:val="hybridMultilevel"/>
    <w:tmpl w:val="55FE4AA4"/>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0"/>
  </w:num>
  <w:num w:numId="3">
    <w:abstractNumId w:val="18"/>
  </w:num>
  <w:num w:numId="4">
    <w:abstractNumId w:val="2"/>
  </w:num>
  <w:num w:numId="5">
    <w:abstractNumId w:val="3"/>
  </w:num>
  <w:num w:numId="6">
    <w:abstractNumId w:val="8"/>
  </w:num>
  <w:num w:numId="7">
    <w:abstractNumId w:val="0"/>
  </w:num>
  <w:num w:numId="8">
    <w:abstractNumId w:val="16"/>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4"/>
  </w:num>
  <w:num w:numId="13">
    <w:abstractNumId w:val="5"/>
  </w:num>
  <w:num w:numId="14">
    <w:abstractNumId w:val="9"/>
  </w:num>
  <w:num w:numId="15">
    <w:abstractNumId w:val="14"/>
  </w:num>
  <w:num w:numId="16">
    <w:abstractNumId w:val="19"/>
  </w:num>
  <w:num w:numId="17">
    <w:abstractNumId w:val="22"/>
  </w:num>
  <w:num w:numId="18">
    <w:abstractNumId w:val="21"/>
  </w:num>
  <w:num w:numId="19">
    <w:abstractNumId w:val="17"/>
  </w:num>
  <w:num w:numId="20">
    <w:abstractNumId w:val="10"/>
  </w:num>
  <w:num w:numId="21">
    <w:abstractNumId w:val="23"/>
  </w:num>
  <w:num w:numId="22">
    <w:abstractNumId w:val="7"/>
  </w:num>
  <w:num w:numId="23">
    <w:abstractNumId w:val="11"/>
  </w:num>
  <w:num w:numId="24">
    <w:abstractNumId w:val="6"/>
  </w:num>
  <w:num w:numId="2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activeWritingStyle w:appName="MSWord" w:lang="pt-BR" w:vendorID="64" w:dllVersion="131078" w:nlCheck="1" w:checkStyle="0"/>
  <w:activeWritingStyle w:appName="MSWord" w:lang="es-ES" w:vendorID="64" w:dllVersion="131078" w:nlCheck="1" w:checkStyle="0"/>
  <w:activeWritingStyle w:appName="MSWord" w:lang="es-CL" w:vendorID="64" w:dllVersion="131078" w:nlCheck="1" w:checkStyle="1"/>
  <w:activeWritingStyle w:appName="MSWord" w:lang="es-MX" w:vendorID="64" w:dllVersion="131078" w:nlCheck="1" w:checkStyle="0"/>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84"/>
    <w:rsid w:val="00006409"/>
    <w:rsid w:val="000067BF"/>
    <w:rsid w:val="00007094"/>
    <w:rsid w:val="00007231"/>
    <w:rsid w:val="000100FF"/>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875"/>
    <w:rsid w:val="000311DF"/>
    <w:rsid w:val="00031D01"/>
    <w:rsid w:val="00032DC2"/>
    <w:rsid w:val="0003468E"/>
    <w:rsid w:val="00034A25"/>
    <w:rsid w:val="0004037B"/>
    <w:rsid w:val="0004281A"/>
    <w:rsid w:val="00042FB4"/>
    <w:rsid w:val="00042FF2"/>
    <w:rsid w:val="0004375F"/>
    <w:rsid w:val="00043E4C"/>
    <w:rsid w:val="0004469F"/>
    <w:rsid w:val="00045775"/>
    <w:rsid w:val="00045BAA"/>
    <w:rsid w:val="00045DDE"/>
    <w:rsid w:val="000468C0"/>
    <w:rsid w:val="00050E86"/>
    <w:rsid w:val="00051BEC"/>
    <w:rsid w:val="00052844"/>
    <w:rsid w:val="000536AA"/>
    <w:rsid w:val="00053AE3"/>
    <w:rsid w:val="00053B91"/>
    <w:rsid w:val="00055B50"/>
    <w:rsid w:val="00056191"/>
    <w:rsid w:val="00056FC3"/>
    <w:rsid w:val="000573F1"/>
    <w:rsid w:val="00057FFD"/>
    <w:rsid w:val="000641B7"/>
    <w:rsid w:val="000656B0"/>
    <w:rsid w:val="000661CE"/>
    <w:rsid w:val="000662AA"/>
    <w:rsid w:val="00067DCE"/>
    <w:rsid w:val="00067E30"/>
    <w:rsid w:val="00071EF9"/>
    <w:rsid w:val="000720E2"/>
    <w:rsid w:val="0007416B"/>
    <w:rsid w:val="000741FF"/>
    <w:rsid w:val="00075987"/>
    <w:rsid w:val="00075E54"/>
    <w:rsid w:val="00076511"/>
    <w:rsid w:val="00081E05"/>
    <w:rsid w:val="00083852"/>
    <w:rsid w:val="000855AC"/>
    <w:rsid w:val="00086146"/>
    <w:rsid w:val="00086642"/>
    <w:rsid w:val="00090299"/>
    <w:rsid w:val="00090485"/>
    <w:rsid w:val="00095E05"/>
    <w:rsid w:val="00096971"/>
    <w:rsid w:val="000A2095"/>
    <w:rsid w:val="000A2118"/>
    <w:rsid w:val="000A3305"/>
    <w:rsid w:val="000A37E2"/>
    <w:rsid w:val="000A4A36"/>
    <w:rsid w:val="000A570C"/>
    <w:rsid w:val="000B2295"/>
    <w:rsid w:val="000B4D04"/>
    <w:rsid w:val="000B6BA0"/>
    <w:rsid w:val="000C194D"/>
    <w:rsid w:val="000C4CF0"/>
    <w:rsid w:val="000C4EF6"/>
    <w:rsid w:val="000C5BF9"/>
    <w:rsid w:val="000C5C3F"/>
    <w:rsid w:val="000C5D5B"/>
    <w:rsid w:val="000D09B7"/>
    <w:rsid w:val="000D150A"/>
    <w:rsid w:val="000D19B0"/>
    <w:rsid w:val="000D26DE"/>
    <w:rsid w:val="000D2A1F"/>
    <w:rsid w:val="000D3424"/>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379A"/>
    <w:rsid w:val="000F39EF"/>
    <w:rsid w:val="000F4215"/>
    <w:rsid w:val="000F5709"/>
    <w:rsid w:val="000F5947"/>
    <w:rsid w:val="000F5FF5"/>
    <w:rsid w:val="000F69CF"/>
    <w:rsid w:val="000F7F11"/>
    <w:rsid w:val="001006D7"/>
    <w:rsid w:val="00101361"/>
    <w:rsid w:val="00101961"/>
    <w:rsid w:val="00101AA5"/>
    <w:rsid w:val="00101CCE"/>
    <w:rsid w:val="001022A2"/>
    <w:rsid w:val="001035CA"/>
    <w:rsid w:val="0010554B"/>
    <w:rsid w:val="001060C2"/>
    <w:rsid w:val="00107790"/>
    <w:rsid w:val="00113478"/>
    <w:rsid w:val="00113D29"/>
    <w:rsid w:val="00114AA4"/>
    <w:rsid w:val="00117749"/>
    <w:rsid w:val="0012123F"/>
    <w:rsid w:val="0012414C"/>
    <w:rsid w:val="001264C4"/>
    <w:rsid w:val="00127830"/>
    <w:rsid w:val="0013126B"/>
    <w:rsid w:val="001316C1"/>
    <w:rsid w:val="001317C0"/>
    <w:rsid w:val="00131CC6"/>
    <w:rsid w:val="001331DC"/>
    <w:rsid w:val="00133FBC"/>
    <w:rsid w:val="00134142"/>
    <w:rsid w:val="00134959"/>
    <w:rsid w:val="001368F5"/>
    <w:rsid w:val="00136912"/>
    <w:rsid w:val="00136927"/>
    <w:rsid w:val="0014079C"/>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21A3"/>
    <w:rsid w:val="00155ACD"/>
    <w:rsid w:val="00155CDD"/>
    <w:rsid w:val="00156528"/>
    <w:rsid w:val="001567CE"/>
    <w:rsid w:val="00157E69"/>
    <w:rsid w:val="00160245"/>
    <w:rsid w:val="00160C0D"/>
    <w:rsid w:val="00161A82"/>
    <w:rsid w:val="0016220C"/>
    <w:rsid w:val="00165190"/>
    <w:rsid w:val="0016541D"/>
    <w:rsid w:val="00165C2A"/>
    <w:rsid w:val="00165F8B"/>
    <w:rsid w:val="001710CD"/>
    <w:rsid w:val="00171684"/>
    <w:rsid w:val="001734E5"/>
    <w:rsid w:val="001748A6"/>
    <w:rsid w:val="00175B09"/>
    <w:rsid w:val="0017695E"/>
    <w:rsid w:val="00180129"/>
    <w:rsid w:val="00180289"/>
    <w:rsid w:val="00180786"/>
    <w:rsid w:val="001812FA"/>
    <w:rsid w:val="00181EFC"/>
    <w:rsid w:val="00182389"/>
    <w:rsid w:val="001824E2"/>
    <w:rsid w:val="00182563"/>
    <w:rsid w:val="00183278"/>
    <w:rsid w:val="00183FCD"/>
    <w:rsid w:val="001849A9"/>
    <w:rsid w:val="001851C2"/>
    <w:rsid w:val="00186001"/>
    <w:rsid w:val="00186831"/>
    <w:rsid w:val="00187CA8"/>
    <w:rsid w:val="00187E29"/>
    <w:rsid w:val="00187E6D"/>
    <w:rsid w:val="001904D5"/>
    <w:rsid w:val="00193B57"/>
    <w:rsid w:val="001951C7"/>
    <w:rsid w:val="00195648"/>
    <w:rsid w:val="00196BF8"/>
    <w:rsid w:val="00196E16"/>
    <w:rsid w:val="00196EB5"/>
    <w:rsid w:val="001A061F"/>
    <w:rsid w:val="001A1472"/>
    <w:rsid w:val="001A1FB7"/>
    <w:rsid w:val="001A2280"/>
    <w:rsid w:val="001A4D38"/>
    <w:rsid w:val="001A5CD9"/>
    <w:rsid w:val="001A7119"/>
    <w:rsid w:val="001B03B9"/>
    <w:rsid w:val="001B0EA9"/>
    <w:rsid w:val="001B10DE"/>
    <w:rsid w:val="001B35ED"/>
    <w:rsid w:val="001B3753"/>
    <w:rsid w:val="001B5E39"/>
    <w:rsid w:val="001B6CD1"/>
    <w:rsid w:val="001B74CC"/>
    <w:rsid w:val="001B7AB8"/>
    <w:rsid w:val="001C18F1"/>
    <w:rsid w:val="001C1BAF"/>
    <w:rsid w:val="001C1DB9"/>
    <w:rsid w:val="001C4CB3"/>
    <w:rsid w:val="001C56FA"/>
    <w:rsid w:val="001C6B2E"/>
    <w:rsid w:val="001D198D"/>
    <w:rsid w:val="001D326F"/>
    <w:rsid w:val="001D3493"/>
    <w:rsid w:val="001D3B74"/>
    <w:rsid w:val="001D4731"/>
    <w:rsid w:val="001D5922"/>
    <w:rsid w:val="001D5EB3"/>
    <w:rsid w:val="001D5F7B"/>
    <w:rsid w:val="001D6CF7"/>
    <w:rsid w:val="001D7695"/>
    <w:rsid w:val="001E01BE"/>
    <w:rsid w:val="001E0F99"/>
    <w:rsid w:val="001E3F57"/>
    <w:rsid w:val="001E4458"/>
    <w:rsid w:val="001E55D0"/>
    <w:rsid w:val="001E65DA"/>
    <w:rsid w:val="001F15C0"/>
    <w:rsid w:val="001F42A8"/>
    <w:rsid w:val="001F4BEB"/>
    <w:rsid w:val="001F5CE6"/>
    <w:rsid w:val="001F5F5A"/>
    <w:rsid w:val="001F7096"/>
    <w:rsid w:val="00200385"/>
    <w:rsid w:val="00200FBA"/>
    <w:rsid w:val="00201987"/>
    <w:rsid w:val="002042F3"/>
    <w:rsid w:val="0020495D"/>
    <w:rsid w:val="00204C17"/>
    <w:rsid w:val="002050DD"/>
    <w:rsid w:val="00205259"/>
    <w:rsid w:val="00205595"/>
    <w:rsid w:val="00205A8F"/>
    <w:rsid w:val="00205F5C"/>
    <w:rsid w:val="00206D3D"/>
    <w:rsid w:val="002070E8"/>
    <w:rsid w:val="002077B3"/>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B8D"/>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24FC"/>
    <w:rsid w:val="00265C07"/>
    <w:rsid w:val="00266AAC"/>
    <w:rsid w:val="00272346"/>
    <w:rsid w:val="00272C19"/>
    <w:rsid w:val="00273994"/>
    <w:rsid w:val="002747DB"/>
    <w:rsid w:val="00275EEB"/>
    <w:rsid w:val="00276A62"/>
    <w:rsid w:val="00277AC9"/>
    <w:rsid w:val="00280A7E"/>
    <w:rsid w:val="00281560"/>
    <w:rsid w:val="00281B8B"/>
    <w:rsid w:val="002826B1"/>
    <w:rsid w:val="0028597F"/>
    <w:rsid w:val="00285BBC"/>
    <w:rsid w:val="00287D91"/>
    <w:rsid w:val="002920C1"/>
    <w:rsid w:val="002931AC"/>
    <w:rsid w:val="0029391A"/>
    <w:rsid w:val="00293E07"/>
    <w:rsid w:val="002947C9"/>
    <w:rsid w:val="00294A10"/>
    <w:rsid w:val="00294BF5"/>
    <w:rsid w:val="00295BFB"/>
    <w:rsid w:val="002A0E67"/>
    <w:rsid w:val="002A15FC"/>
    <w:rsid w:val="002A1F1D"/>
    <w:rsid w:val="002A6F0E"/>
    <w:rsid w:val="002A7123"/>
    <w:rsid w:val="002B335E"/>
    <w:rsid w:val="002B3787"/>
    <w:rsid w:val="002B3971"/>
    <w:rsid w:val="002B406E"/>
    <w:rsid w:val="002B587C"/>
    <w:rsid w:val="002B6705"/>
    <w:rsid w:val="002C082E"/>
    <w:rsid w:val="002C2845"/>
    <w:rsid w:val="002C4C07"/>
    <w:rsid w:val="002C6D64"/>
    <w:rsid w:val="002D008F"/>
    <w:rsid w:val="002D25C5"/>
    <w:rsid w:val="002D2C98"/>
    <w:rsid w:val="002D4D23"/>
    <w:rsid w:val="002D7A91"/>
    <w:rsid w:val="002E301A"/>
    <w:rsid w:val="002E31FB"/>
    <w:rsid w:val="002F0251"/>
    <w:rsid w:val="002F0AC1"/>
    <w:rsid w:val="002F0E28"/>
    <w:rsid w:val="002F1D4C"/>
    <w:rsid w:val="002F27E7"/>
    <w:rsid w:val="002F29AF"/>
    <w:rsid w:val="002F51DF"/>
    <w:rsid w:val="002F6EC4"/>
    <w:rsid w:val="00301B5D"/>
    <w:rsid w:val="003021A1"/>
    <w:rsid w:val="003023DE"/>
    <w:rsid w:val="00302C66"/>
    <w:rsid w:val="003057E5"/>
    <w:rsid w:val="003062D9"/>
    <w:rsid w:val="00306B1C"/>
    <w:rsid w:val="00307033"/>
    <w:rsid w:val="00310EA8"/>
    <w:rsid w:val="0031126D"/>
    <w:rsid w:val="0031183A"/>
    <w:rsid w:val="003146F2"/>
    <w:rsid w:val="0031499C"/>
    <w:rsid w:val="003149D7"/>
    <w:rsid w:val="00315135"/>
    <w:rsid w:val="003155B2"/>
    <w:rsid w:val="00315C76"/>
    <w:rsid w:val="003165D3"/>
    <w:rsid w:val="00316F94"/>
    <w:rsid w:val="00317E6B"/>
    <w:rsid w:val="00321E94"/>
    <w:rsid w:val="0032221B"/>
    <w:rsid w:val="00324B80"/>
    <w:rsid w:val="00326314"/>
    <w:rsid w:val="00326514"/>
    <w:rsid w:val="00331EAF"/>
    <w:rsid w:val="003350F3"/>
    <w:rsid w:val="00335AAB"/>
    <w:rsid w:val="00336806"/>
    <w:rsid w:val="003411AF"/>
    <w:rsid w:val="003424AC"/>
    <w:rsid w:val="00342A76"/>
    <w:rsid w:val="00347330"/>
    <w:rsid w:val="00347411"/>
    <w:rsid w:val="00347A16"/>
    <w:rsid w:val="00347C7F"/>
    <w:rsid w:val="00350862"/>
    <w:rsid w:val="003510FB"/>
    <w:rsid w:val="003527E6"/>
    <w:rsid w:val="00353285"/>
    <w:rsid w:val="00355794"/>
    <w:rsid w:val="003559C3"/>
    <w:rsid w:val="00355BDF"/>
    <w:rsid w:val="00355DE2"/>
    <w:rsid w:val="00356D80"/>
    <w:rsid w:val="00357B92"/>
    <w:rsid w:val="0036110B"/>
    <w:rsid w:val="0036217B"/>
    <w:rsid w:val="00364054"/>
    <w:rsid w:val="00365A82"/>
    <w:rsid w:val="0036659A"/>
    <w:rsid w:val="00366900"/>
    <w:rsid w:val="00367E71"/>
    <w:rsid w:val="00370AB5"/>
    <w:rsid w:val="00371BE0"/>
    <w:rsid w:val="00371EB2"/>
    <w:rsid w:val="00372611"/>
    <w:rsid w:val="00373B00"/>
    <w:rsid w:val="00374662"/>
    <w:rsid w:val="003750A5"/>
    <w:rsid w:val="00375CD8"/>
    <w:rsid w:val="003763BF"/>
    <w:rsid w:val="00380891"/>
    <w:rsid w:val="00380F84"/>
    <w:rsid w:val="003814A2"/>
    <w:rsid w:val="00381F4F"/>
    <w:rsid w:val="0038341B"/>
    <w:rsid w:val="00383449"/>
    <w:rsid w:val="003843CF"/>
    <w:rsid w:val="00384916"/>
    <w:rsid w:val="003855C2"/>
    <w:rsid w:val="003862D1"/>
    <w:rsid w:val="003864BB"/>
    <w:rsid w:val="003879B4"/>
    <w:rsid w:val="003901A8"/>
    <w:rsid w:val="00390550"/>
    <w:rsid w:val="00391FE7"/>
    <w:rsid w:val="00392D0E"/>
    <w:rsid w:val="0039319E"/>
    <w:rsid w:val="00393AA9"/>
    <w:rsid w:val="00393AD8"/>
    <w:rsid w:val="00393BCC"/>
    <w:rsid w:val="00395975"/>
    <w:rsid w:val="00396103"/>
    <w:rsid w:val="00396604"/>
    <w:rsid w:val="00396D10"/>
    <w:rsid w:val="00397DFA"/>
    <w:rsid w:val="003A01C4"/>
    <w:rsid w:val="003A365C"/>
    <w:rsid w:val="003A3975"/>
    <w:rsid w:val="003A416D"/>
    <w:rsid w:val="003A466A"/>
    <w:rsid w:val="003A6E38"/>
    <w:rsid w:val="003A7573"/>
    <w:rsid w:val="003B03A8"/>
    <w:rsid w:val="003B0B32"/>
    <w:rsid w:val="003B32C4"/>
    <w:rsid w:val="003B69AF"/>
    <w:rsid w:val="003B7AA8"/>
    <w:rsid w:val="003C3209"/>
    <w:rsid w:val="003C48BF"/>
    <w:rsid w:val="003C4B4F"/>
    <w:rsid w:val="003C59C7"/>
    <w:rsid w:val="003C5BC3"/>
    <w:rsid w:val="003C716E"/>
    <w:rsid w:val="003C71BF"/>
    <w:rsid w:val="003C783F"/>
    <w:rsid w:val="003D0107"/>
    <w:rsid w:val="003D1D50"/>
    <w:rsid w:val="003D2213"/>
    <w:rsid w:val="003D3213"/>
    <w:rsid w:val="003D35C5"/>
    <w:rsid w:val="003D35E8"/>
    <w:rsid w:val="003D4DCF"/>
    <w:rsid w:val="003D4ED6"/>
    <w:rsid w:val="003D58B9"/>
    <w:rsid w:val="003D5996"/>
    <w:rsid w:val="003D6A80"/>
    <w:rsid w:val="003D72D1"/>
    <w:rsid w:val="003D759D"/>
    <w:rsid w:val="003E1D4C"/>
    <w:rsid w:val="003E258D"/>
    <w:rsid w:val="003E3AF4"/>
    <w:rsid w:val="003E40C3"/>
    <w:rsid w:val="003E4C8A"/>
    <w:rsid w:val="003E6095"/>
    <w:rsid w:val="003E6C8B"/>
    <w:rsid w:val="003E758F"/>
    <w:rsid w:val="003E7E8F"/>
    <w:rsid w:val="003F24DC"/>
    <w:rsid w:val="003F2F51"/>
    <w:rsid w:val="003F3762"/>
    <w:rsid w:val="003F3A51"/>
    <w:rsid w:val="003F40D7"/>
    <w:rsid w:val="003F49F1"/>
    <w:rsid w:val="003F4AB4"/>
    <w:rsid w:val="003F50CB"/>
    <w:rsid w:val="003F55D6"/>
    <w:rsid w:val="003F5BEF"/>
    <w:rsid w:val="003F78EC"/>
    <w:rsid w:val="00400241"/>
    <w:rsid w:val="00400830"/>
    <w:rsid w:val="004014FF"/>
    <w:rsid w:val="00401898"/>
    <w:rsid w:val="00403D03"/>
    <w:rsid w:val="0040743B"/>
    <w:rsid w:val="00407861"/>
    <w:rsid w:val="00407E50"/>
    <w:rsid w:val="00410C4E"/>
    <w:rsid w:val="00411B03"/>
    <w:rsid w:val="00411BA2"/>
    <w:rsid w:val="004129F9"/>
    <w:rsid w:val="00414082"/>
    <w:rsid w:val="00414A1A"/>
    <w:rsid w:val="004161BD"/>
    <w:rsid w:val="004163F4"/>
    <w:rsid w:val="00416C07"/>
    <w:rsid w:val="00416CDD"/>
    <w:rsid w:val="00416D0B"/>
    <w:rsid w:val="00416D3A"/>
    <w:rsid w:val="0041702D"/>
    <w:rsid w:val="00417D8C"/>
    <w:rsid w:val="00420C1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459B"/>
    <w:rsid w:val="004355E1"/>
    <w:rsid w:val="00435ABA"/>
    <w:rsid w:val="0044055C"/>
    <w:rsid w:val="00441BB2"/>
    <w:rsid w:val="00442903"/>
    <w:rsid w:val="004436D4"/>
    <w:rsid w:val="00444402"/>
    <w:rsid w:val="0044513B"/>
    <w:rsid w:val="0045032F"/>
    <w:rsid w:val="0045297C"/>
    <w:rsid w:val="0045360A"/>
    <w:rsid w:val="00454C87"/>
    <w:rsid w:val="00455F18"/>
    <w:rsid w:val="00457541"/>
    <w:rsid w:val="004608B6"/>
    <w:rsid w:val="0046109F"/>
    <w:rsid w:val="00463205"/>
    <w:rsid w:val="00464A0D"/>
    <w:rsid w:val="0046554B"/>
    <w:rsid w:val="004668B4"/>
    <w:rsid w:val="00466BDC"/>
    <w:rsid w:val="00466C0E"/>
    <w:rsid w:val="00467F39"/>
    <w:rsid w:val="00471372"/>
    <w:rsid w:val="004719BE"/>
    <w:rsid w:val="00472D6D"/>
    <w:rsid w:val="00473BF5"/>
    <w:rsid w:val="00474E79"/>
    <w:rsid w:val="0047524A"/>
    <w:rsid w:val="0047546B"/>
    <w:rsid w:val="0047548D"/>
    <w:rsid w:val="004756FF"/>
    <w:rsid w:val="00475988"/>
    <w:rsid w:val="004776B4"/>
    <w:rsid w:val="00480111"/>
    <w:rsid w:val="004813D1"/>
    <w:rsid w:val="00482411"/>
    <w:rsid w:val="00483F6F"/>
    <w:rsid w:val="0048412E"/>
    <w:rsid w:val="00484AA4"/>
    <w:rsid w:val="00484FAD"/>
    <w:rsid w:val="00484FDD"/>
    <w:rsid w:val="004856DC"/>
    <w:rsid w:val="00485728"/>
    <w:rsid w:val="004866B0"/>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5DD"/>
    <w:rsid w:val="004B3B9B"/>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766D"/>
    <w:rsid w:val="004D79C3"/>
    <w:rsid w:val="004D7F79"/>
    <w:rsid w:val="004E02AF"/>
    <w:rsid w:val="004E05DA"/>
    <w:rsid w:val="004E0906"/>
    <w:rsid w:val="004E1D5F"/>
    <w:rsid w:val="004E30B9"/>
    <w:rsid w:val="004E4080"/>
    <w:rsid w:val="004E5211"/>
    <w:rsid w:val="004E5411"/>
    <w:rsid w:val="004E5B0B"/>
    <w:rsid w:val="004E5E19"/>
    <w:rsid w:val="004E67D3"/>
    <w:rsid w:val="004E7845"/>
    <w:rsid w:val="004F08D8"/>
    <w:rsid w:val="004F0CAC"/>
    <w:rsid w:val="004F1F6D"/>
    <w:rsid w:val="004F4DAE"/>
    <w:rsid w:val="004F5B05"/>
    <w:rsid w:val="004F69E1"/>
    <w:rsid w:val="004F6A2A"/>
    <w:rsid w:val="004F7D9C"/>
    <w:rsid w:val="00500454"/>
    <w:rsid w:val="00500ADB"/>
    <w:rsid w:val="005012FF"/>
    <w:rsid w:val="00501353"/>
    <w:rsid w:val="005019E4"/>
    <w:rsid w:val="00501C26"/>
    <w:rsid w:val="005028E8"/>
    <w:rsid w:val="00502A2C"/>
    <w:rsid w:val="00504AAA"/>
    <w:rsid w:val="0050508D"/>
    <w:rsid w:val="005060EA"/>
    <w:rsid w:val="00507676"/>
    <w:rsid w:val="00507811"/>
    <w:rsid w:val="00510811"/>
    <w:rsid w:val="00511849"/>
    <w:rsid w:val="0051276A"/>
    <w:rsid w:val="005148FD"/>
    <w:rsid w:val="00514C01"/>
    <w:rsid w:val="00514CD6"/>
    <w:rsid w:val="00516504"/>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F85"/>
    <w:rsid w:val="00543E05"/>
    <w:rsid w:val="005442D0"/>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90DD1"/>
    <w:rsid w:val="00591980"/>
    <w:rsid w:val="00593BE3"/>
    <w:rsid w:val="00593C46"/>
    <w:rsid w:val="00594259"/>
    <w:rsid w:val="0059433C"/>
    <w:rsid w:val="005943A9"/>
    <w:rsid w:val="00595777"/>
    <w:rsid w:val="005971FB"/>
    <w:rsid w:val="00597B32"/>
    <w:rsid w:val="005A05B3"/>
    <w:rsid w:val="005A412F"/>
    <w:rsid w:val="005A541B"/>
    <w:rsid w:val="005A61E5"/>
    <w:rsid w:val="005A6886"/>
    <w:rsid w:val="005A72C0"/>
    <w:rsid w:val="005A7456"/>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41EE"/>
    <w:rsid w:val="005C45EE"/>
    <w:rsid w:val="005C4671"/>
    <w:rsid w:val="005C758E"/>
    <w:rsid w:val="005C7A4A"/>
    <w:rsid w:val="005D14BA"/>
    <w:rsid w:val="005D34D5"/>
    <w:rsid w:val="005D4D7F"/>
    <w:rsid w:val="005D51DD"/>
    <w:rsid w:val="005D5689"/>
    <w:rsid w:val="005D7E1E"/>
    <w:rsid w:val="005E09AB"/>
    <w:rsid w:val="005E1CC0"/>
    <w:rsid w:val="005E22FD"/>
    <w:rsid w:val="005E2891"/>
    <w:rsid w:val="005E39BD"/>
    <w:rsid w:val="005E4662"/>
    <w:rsid w:val="005E4E64"/>
    <w:rsid w:val="005E6391"/>
    <w:rsid w:val="005F0CEB"/>
    <w:rsid w:val="005F0D94"/>
    <w:rsid w:val="005F2061"/>
    <w:rsid w:val="005F2A8C"/>
    <w:rsid w:val="005F4ED6"/>
    <w:rsid w:val="005F6796"/>
    <w:rsid w:val="005F7CF1"/>
    <w:rsid w:val="00600DF4"/>
    <w:rsid w:val="00601E1A"/>
    <w:rsid w:val="006023C5"/>
    <w:rsid w:val="006049F0"/>
    <w:rsid w:val="00604BB2"/>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69F"/>
    <w:rsid w:val="00633C02"/>
    <w:rsid w:val="006359C7"/>
    <w:rsid w:val="00635C9D"/>
    <w:rsid w:val="00635CE0"/>
    <w:rsid w:val="00635D5C"/>
    <w:rsid w:val="00635D9A"/>
    <w:rsid w:val="00640A0D"/>
    <w:rsid w:val="00641265"/>
    <w:rsid w:val="00642F75"/>
    <w:rsid w:val="006459E8"/>
    <w:rsid w:val="00651206"/>
    <w:rsid w:val="006541C6"/>
    <w:rsid w:val="00654A0B"/>
    <w:rsid w:val="00655231"/>
    <w:rsid w:val="006553FE"/>
    <w:rsid w:val="006555F7"/>
    <w:rsid w:val="006562F8"/>
    <w:rsid w:val="00656899"/>
    <w:rsid w:val="006568FC"/>
    <w:rsid w:val="00657055"/>
    <w:rsid w:val="00660C50"/>
    <w:rsid w:val="00663EB0"/>
    <w:rsid w:val="00664022"/>
    <w:rsid w:val="00665968"/>
    <w:rsid w:val="006659DA"/>
    <w:rsid w:val="00665A88"/>
    <w:rsid w:val="00666FED"/>
    <w:rsid w:val="00670675"/>
    <w:rsid w:val="00673E60"/>
    <w:rsid w:val="006762A8"/>
    <w:rsid w:val="00677D7E"/>
    <w:rsid w:val="00680B20"/>
    <w:rsid w:val="006821B1"/>
    <w:rsid w:val="0068234C"/>
    <w:rsid w:val="0068597D"/>
    <w:rsid w:val="00685ACD"/>
    <w:rsid w:val="00686D9C"/>
    <w:rsid w:val="00690A4A"/>
    <w:rsid w:val="00691446"/>
    <w:rsid w:val="00691B9B"/>
    <w:rsid w:val="00692A99"/>
    <w:rsid w:val="00692AE4"/>
    <w:rsid w:val="00692D26"/>
    <w:rsid w:val="0069670B"/>
    <w:rsid w:val="006A1C76"/>
    <w:rsid w:val="006A2B69"/>
    <w:rsid w:val="006A3078"/>
    <w:rsid w:val="006A426D"/>
    <w:rsid w:val="006A5152"/>
    <w:rsid w:val="006A7344"/>
    <w:rsid w:val="006A7756"/>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5F36"/>
    <w:rsid w:val="006C6FAA"/>
    <w:rsid w:val="006D092A"/>
    <w:rsid w:val="006D0A46"/>
    <w:rsid w:val="006D0B29"/>
    <w:rsid w:val="006D107F"/>
    <w:rsid w:val="006D171C"/>
    <w:rsid w:val="006D2BB8"/>
    <w:rsid w:val="006D2E62"/>
    <w:rsid w:val="006D3688"/>
    <w:rsid w:val="006D3B71"/>
    <w:rsid w:val="006D53BF"/>
    <w:rsid w:val="006E19AB"/>
    <w:rsid w:val="006E2FF5"/>
    <w:rsid w:val="006E3588"/>
    <w:rsid w:val="006E3C37"/>
    <w:rsid w:val="006E64FD"/>
    <w:rsid w:val="006F127D"/>
    <w:rsid w:val="006F1C05"/>
    <w:rsid w:val="006F423C"/>
    <w:rsid w:val="006F7AF5"/>
    <w:rsid w:val="00701495"/>
    <w:rsid w:val="00701617"/>
    <w:rsid w:val="007023E5"/>
    <w:rsid w:val="0070246E"/>
    <w:rsid w:val="00702C2E"/>
    <w:rsid w:val="00703539"/>
    <w:rsid w:val="00703CAF"/>
    <w:rsid w:val="00706747"/>
    <w:rsid w:val="00707195"/>
    <w:rsid w:val="00707660"/>
    <w:rsid w:val="007079A2"/>
    <w:rsid w:val="00710F7B"/>
    <w:rsid w:val="007122A2"/>
    <w:rsid w:val="00712FB4"/>
    <w:rsid w:val="00714CDE"/>
    <w:rsid w:val="00715829"/>
    <w:rsid w:val="007206A2"/>
    <w:rsid w:val="007208B1"/>
    <w:rsid w:val="00720C1E"/>
    <w:rsid w:val="007230F2"/>
    <w:rsid w:val="00723606"/>
    <w:rsid w:val="00724715"/>
    <w:rsid w:val="007250ED"/>
    <w:rsid w:val="00725363"/>
    <w:rsid w:val="00725B2B"/>
    <w:rsid w:val="0073269D"/>
    <w:rsid w:val="00734FCC"/>
    <w:rsid w:val="00737690"/>
    <w:rsid w:val="007430C4"/>
    <w:rsid w:val="00743519"/>
    <w:rsid w:val="007468AB"/>
    <w:rsid w:val="00746B4F"/>
    <w:rsid w:val="00747092"/>
    <w:rsid w:val="00753067"/>
    <w:rsid w:val="00753254"/>
    <w:rsid w:val="00754994"/>
    <w:rsid w:val="007556F5"/>
    <w:rsid w:val="00757392"/>
    <w:rsid w:val="007576FD"/>
    <w:rsid w:val="00760F4D"/>
    <w:rsid w:val="007618AF"/>
    <w:rsid w:val="00761A85"/>
    <w:rsid w:val="007642BA"/>
    <w:rsid w:val="0076435F"/>
    <w:rsid w:val="00764458"/>
    <w:rsid w:val="00765538"/>
    <w:rsid w:val="00765757"/>
    <w:rsid w:val="007668E7"/>
    <w:rsid w:val="007676D5"/>
    <w:rsid w:val="00767C2E"/>
    <w:rsid w:val="00771090"/>
    <w:rsid w:val="007717DE"/>
    <w:rsid w:val="00771F78"/>
    <w:rsid w:val="00773759"/>
    <w:rsid w:val="00774007"/>
    <w:rsid w:val="00774CFD"/>
    <w:rsid w:val="007754C7"/>
    <w:rsid w:val="00780676"/>
    <w:rsid w:val="00780CB6"/>
    <w:rsid w:val="0078138C"/>
    <w:rsid w:val="00781717"/>
    <w:rsid w:val="0078431A"/>
    <w:rsid w:val="00785702"/>
    <w:rsid w:val="007914B5"/>
    <w:rsid w:val="00792357"/>
    <w:rsid w:val="00792881"/>
    <w:rsid w:val="00792CD0"/>
    <w:rsid w:val="00793309"/>
    <w:rsid w:val="007937FC"/>
    <w:rsid w:val="00794F4B"/>
    <w:rsid w:val="007951D9"/>
    <w:rsid w:val="00796F0C"/>
    <w:rsid w:val="00797CE6"/>
    <w:rsid w:val="00797F6A"/>
    <w:rsid w:val="007A3187"/>
    <w:rsid w:val="007A33BD"/>
    <w:rsid w:val="007A6DF1"/>
    <w:rsid w:val="007A7C09"/>
    <w:rsid w:val="007B0224"/>
    <w:rsid w:val="007B03EE"/>
    <w:rsid w:val="007B1530"/>
    <w:rsid w:val="007B15A7"/>
    <w:rsid w:val="007B29FA"/>
    <w:rsid w:val="007B4707"/>
    <w:rsid w:val="007B5E5C"/>
    <w:rsid w:val="007B6BBE"/>
    <w:rsid w:val="007B7BFC"/>
    <w:rsid w:val="007C0BF6"/>
    <w:rsid w:val="007C137E"/>
    <w:rsid w:val="007C1D05"/>
    <w:rsid w:val="007C3601"/>
    <w:rsid w:val="007C6C1A"/>
    <w:rsid w:val="007C6FB6"/>
    <w:rsid w:val="007D1476"/>
    <w:rsid w:val="007D1A0B"/>
    <w:rsid w:val="007D2479"/>
    <w:rsid w:val="007D2525"/>
    <w:rsid w:val="007D28A5"/>
    <w:rsid w:val="007D2E58"/>
    <w:rsid w:val="007D31E6"/>
    <w:rsid w:val="007D363E"/>
    <w:rsid w:val="007D3EA7"/>
    <w:rsid w:val="007D5C50"/>
    <w:rsid w:val="007D74AD"/>
    <w:rsid w:val="007E0C14"/>
    <w:rsid w:val="007E356F"/>
    <w:rsid w:val="007E3DCB"/>
    <w:rsid w:val="007E3E8C"/>
    <w:rsid w:val="007E3FF9"/>
    <w:rsid w:val="007E5BF0"/>
    <w:rsid w:val="007F2977"/>
    <w:rsid w:val="007F509C"/>
    <w:rsid w:val="007F56AC"/>
    <w:rsid w:val="007F57DF"/>
    <w:rsid w:val="007F671D"/>
    <w:rsid w:val="007F681E"/>
    <w:rsid w:val="007F705A"/>
    <w:rsid w:val="008014FB"/>
    <w:rsid w:val="00802E21"/>
    <w:rsid w:val="008045EC"/>
    <w:rsid w:val="00804AA5"/>
    <w:rsid w:val="0080674A"/>
    <w:rsid w:val="00807475"/>
    <w:rsid w:val="00807785"/>
    <w:rsid w:val="0081074F"/>
    <w:rsid w:val="00810C80"/>
    <w:rsid w:val="0081158B"/>
    <w:rsid w:val="0081177F"/>
    <w:rsid w:val="00811B4A"/>
    <w:rsid w:val="00811F24"/>
    <w:rsid w:val="008131F5"/>
    <w:rsid w:val="008138A7"/>
    <w:rsid w:val="00817A16"/>
    <w:rsid w:val="008201DE"/>
    <w:rsid w:val="00820A81"/>
    <w:rsid w:val="00820B15"/>
    <w:rsid w:val="008213AA"/>
    <w:rsid w:val="008223CF"/>
    <w:rsid w:val="008249C4"/>
    <w:rsid w:val="00824BCE"/>
    <w:rsid w:val="00831194"/>
    <w:rsid w:val="00833A2F"/>
    <w:rsid w:val="00833C22"/>
    <w:rsid w:val="00834314"/>
    <w:rsid w:val="00834491"/>
    <w:rsid w:val="0083563F"/>
    <w:rsid w:val="00835C59"/>
    <w:rsid w:val="008404CA"/>
    <w:rsid w:val="0084163F"/>
    <w:rsid w:val="0084185F"/>
    <w:rsid w:val="008420F7"/>
    <w:rsid w:val="00842B7C"/>
    <w:rsid w:val="00844880"/>
    <w:rsid w:val="00845E39"/>
    <w:rsid w:val="0084608A"/>
    <w:rsid w:val="0085156C"/>
    <w:rsid w:val="008519D5"/>
    <w:rsid w:val="008525C0"/>
    <w:rsid w:val="008535B6"/>
    <w:rsid w:val="008541FD"/>
    <w:rsid w:val="00855511"/>
    <w:rsid w:val="00857A17"/>
    <w:rsid w:val="00857AB8"/>
    <w:rsid w:val="00860135"/>
    <w:rsid w:val="0086022C"/>
    <w:rsid w:val="00861C9D"/>
    <w:rsid w:val="008637FE"/>
    <w:rsid w:val="008649BD"/>
    <w:rsid w:val="00864C20"/>
    <w:rsid w:val="00865277"/>
    <w:rsid w:val="0086581E"/>
    <w:rsid w:val="00866064"/>
    <w:rsid w:val="00867B14"/>
    <w:rsid w:val="00867B75"/>
    <w:rsid w:val="00870805"/>
    <w:rsid w:val="00871EE9"/>
    <w:rsid w:val="008729B6"/>
    <w:rsid w:val="00874FC9"/>
    <w:rsid w:val="00880509"/>
    <w:rsid w:val="00881CD1"/>
    <w:rsid w:val="008838CD"/>
    <w:rsid w:val="00883E4A"/>
    <w:rsid w:val="00884D41"/>
    <w:rsid w:val="00884DE0"/>
    <w:rsid w:val="008856AB"/>
    <w:rsid w:val="00885D73"/>
    <w:rsid w:val="008863D5"/>
    <w:rsid w:val="008865A8"/>
    <w:rsid w:val="0088793D"/>
    <w:rsid w:val="00887B98"/>
    <w:rsid w:val="008903B3"/>
    <w:rsid w:val="0089068E"/>
    <w:rsid w:val="00891840"/>
    <w:rsid w:val="00892158"/>
    <w:rsid w:val="00893C57"/>
    <w:rsid w:val="00895C1A"/>
    <w:rsid w:val="00896D0C"/>
    <w:rsid w:val="00897DB7"/>
    <w:rsid w:val="00897E31"/>
    <w:rsid w:val="008A13AF"/>
    <w:rsid w:val="008A2119"/>
    <w:rsid w:val="008A2F48"/>
    <w:rsid w:val="008A3745"/>
    <w:rsid w:val="008A3F83"/>
    <w:rsid w:val="008A611E"/>
    <w:rsid w:val="008A6F86"/>
    <w:rsid w:val="008A7075"/>
    <w:rsid w:val="008B3EEF"/>
    <w:rsid w:val="008B448D"/>
    <w:rsid w:val="008B61EA"/>
    <w:rsid w:val="008C2C6D"/>
    <w:rsid w:val="008C3E90"/>
    <w:rsid w:val="008C57A2"/>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C"/>
    <w:rsid w:val="008E0E9A"/>
    <w:rsid w:val="008E150E"/>
    <w:rsid w:val="008E163E"/>
    <w:rsid w:val="008E1C12"/>
    <w:rsid w:val="008E2A47"/>
    <w:rsid w:val="008E3D03"/>
    <w:rsid w:val="008E40E4"/>
    <w:rsid w:val="008E64D4"/>
    <w:rsid w:val="008E7B1B"/>
    <w:rsid w:val="008F251F"/>
    <w:rsid w:val="008F2B1D"/>
    <w:rsid w:val="008F2BFA"/>
    <w:rsid w:val="008F40B1"/>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A83"/>
    <w:rsid w:val="00917BD7"/>
    <w:rsid w:val="00917C82"/>
    <w:rsid w:val="00920DFF"/>
    <w:rsid w:val="009213D8"/>
    <w:rsid w:val="009214F6"/>
    <w:rsid w:val="0092234E"/>
    <w:rsid w:val="009223F9"/>
    <w:rsid w:val="0092274E"/>
    <w:rsid w:val="0092275E"/>
    <w:rsid w:val="009268FE"/>
    <w:rsid w:val="00926AE3"/>
    <w:rsid w:val="00927324"/>
    <w:rsid w:val="0093062A"/>
    <w:rsid w:val="00932CD0"/>
    <w:rsid w:val="0093419C"/>
    <w:rsid w:val="00936C7A"/>
    <w:rsid w:val="00936ED3"/>
    <w:rsid w:val="009373C4"/>
    <w:rsid w:val="009377A8"/>
    <w:rsid w:val="00941733"/>
    <w:rsid w:val="00941C4C"/>
    <w:rsid w:val="0094208F"/>
    <w:rsid w:val="0094373E"/>
    <w:rsid w:val="00943825"/>
    <w:rsid w:val="009438D4"/>
    <w:rsid w:val="00943D52"/>
    <w:rsid w:val="009478A2"/>
    <w:rsid w:val="00947E02"/>
    <w:rsid w:val="009506EB"/>
    <w:rsid w:val="0095088C"/>
    <w:rsid w:val="00950964"/>
    <w:rsid w:val="00950DB1"/>
    <w:rsid w:val="00951459"/>
    <w:rsid w:val="0095181D"/>
    <w:rsid w:val="00956401"/>
    <w:rsid w:val="00956BDA"/>
    <w:rsid w:val="00960FCD"/>
    <w:rsid w:val="00962D58"/>
    <w:rsid w:val="00970D2A"/>
    <w:rsid w:val="00972296"/>
    <w:rsid w:val="00973B5D"/>
    <w:rsid w:val="00974F6A"/>
    <w:rsid w:val="00975737"/>
    <w:rsid w:val="0097628E"/>
    <w:rsid w:val="00976DD7"/>
    <w:rsid w:val="0098068D"/>
    <w:rsid w:val="009806ED"/>
    <w:rsid w:val="00981869"/>
    <w:rsid w:val="00981A76"/>
    <w:rsid w:val="00983121"/>
    <w:rsid w:val="00983624"/>
    <w:rsid w:val="00985DF7"/>
    <w:rsid w:val="00985ED8"/>
    <w:rsid w:val="00986E7B"/>
    <w:rsid w:val="009874DA"/>
    <w:rsid w:val="00990270"/>
    <w:rsid w:val="009906D3"/>
    <w:rsid w:val="00990CD9"/>
    <w:rsid w:val="00991228"/>
    <w:rsid w:val="009920DD"/>
    <w:rsid w:val="009928CD"/>
    <w:rsid w:val="00995F27"/>
    <w:rsid w:val="009A2AA8"/>
    <w:rsid w:val="009A2AE3"/>
    <w:rsid w:val="009A356E"/>
    <w:rsid w:val="009A5CAC"/>
    <w:rsid w:val="009A684B"/>
    <w:rsid w:val="009A715F"/>
    <w:rsid w:val="009B27E8"/>
    <w:rsid w:val="009B4FD4"/>
    <w:rsid w:val="009B69F1"/>
    <w:rsid w:val="009B6FE3"/>
    <w:rsid w:val="009B7B26"/>
    <w:rsid w:val="009C0EA9"/>
    <w:rsid w:val="009C1101"/>
    <w:rsid w:val="009C1BDA"/>
    <w:rsid w:val="009C283C"/>
    <w:rsid w:val="009C3B88"/>
    <w:rsid w:val="009C5677"/>
    <w:rsid w:val="009C60B9"/>
    <w:rsid w:val="009C7081"/>
    <w:rsid w:val="009D0129"/>
    <w:rsid w:val="009D172E"/>
    <w:rsid w:val="009D1798"/>
    <w:rsid w:val="009D1F2C"/>
    <w:rsid w:val="009D4F9D"/>
    <w:rsid w:val="009D7BEA"/>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ADA"/>
    <w:rsid w:val="00A339DC"/>
    <w:rsid w:val="00A3488D"/>
    <w:rsid w:val="00A35D1F"/>
    <w:rsid w:val="00A36988"/>
    <w:rsid w:val="00A36DD6"/>
    <w:rsid w:val="00A36DDD"/>
    <w:rsid w:val="00A3757D"/>
    <w:rsid w:val="00A40960"/>
    <w:rsid w:val="00A41B06"/>
    <w:rsid w:val="00A44E99"/>
    <w:rsid w:val="00A4536C"/>
    <w:rsid w:val="00A5075F"/>
    <w:rsid w:val="00A50FD0"/>
    <w:rsid w:val="00A51820"/>
    <w:rsid w:val="00A51996"/>
    <w:rsid w:val="00A54958"/>
    <w:rsid w:val="00A55E35"/>
    <w:rsid w:val="00A56819"/>
    <w:rsid w:val="00A56877"/>
    <w:rsid w:val="00A56976"/>
    <w:rsid w:val="00A57392"/>
    <w:rsid w:val="00A60863"/>
    <w:rsid w:val="00A61BC8"/>
    <w:rsid w:val="00A61E8C"/>
    <w:rsid w:val="00A62450"/>
    <w:rsid w:val="00A62AD5"/>
    <w:rsid w:val="00A6423A"/>
    <w:rsid w:val="00A65D17"/>
    <w:rsid w:val="00A6742D"/>
    <w:rsid w:val="00A67693"/>
    <w:rsid w:val="00A71934"/>
    <w:rsid w:val="00A724D9"/>
    <w:rsid w:val="00A73DCE"/>
    <w:rsid w:val="00A7661D"/>
    <w:rsid w:val="00A76688"/>
    <w:rsid w:val="00A76D23"/>
    <w:rsid w:val="00A7757D"/>
    <w:rsid w:val="00A77E18"/>
    <w:rsid w:val="00A8300D"/>
    <w:rsid w:val="00A831DF"/>
    <w:rsid w:val="00A837E4"/>
    <w:rsid w:val="00A846D8"/>
    <w:rsid w:val="00A85A2C"/>
    <w:rsid w:val="00A85CC6"/>
    <w:rsid w:val="00A8620B"/>
    <w:rsid w:val="00A863DA"/>
    <w:rsid w:val="00A86932"/>
    <w:rsid w:val="00A916FF"/>
    <w:rsid w:val="00A91F62"/>
    <w:rsid w:val="00A922AE"/>
    <w:rsid w:val="00A94289"/>
    <w:rsid w:val="00A95233"/>
    <w:rsid w:val="00A955C0"/>
    <w:rsid w:val="00A95EC0"/>
    <w:rsid w:val="00A97D5D"/>
    <w:rsid w:val="00AA0014"/>
    <w:rsid w:val="00AA03EA"/>
    <w:rsid w:val="00AA0E41"/>
    <w:rsid w:val="00AA1F3D"/>
    <w:rsid w:val="00AA2456"/>
    <w:rsid w:val="00AA2C08"/>
    <w:rsid w:val="00AA396D"/>
    <w:rsid w:val="00AA3D13"/>
    <w:rsid w:val="00AA402B"/>
    <w:rsid w:val="00AA44B9"/>
    <w:rsid w:val="00AA6F83"/>
    <w:rsid w:val="00AA7D90"/>
    <w:rsid w:val="00AB0282"/>
    <w:rsid w:val="00AB2D6F"/>
    <w:rsid w:val="00AB438C"/>
    <w:rsid w:val="00AB465C"/>
    <w:rsid w:val="00AB4945"/>
    <w:rsid w:val="00AB5896"/>
    <w:rsid w:val="00AB6EB3"/>
    <w:rsid w:val="00AC00B9"/>
    <w:rsid w:val="00AC0336"/>
    <w:rsid w:val="00AC0CBB"/>
    <w:rsid w:val="00AC1201"/>
    <w:rsid w:val="00AC1D3B"/>
    <w:rsid w:val="00AC2631"/>
    <w:rsid w:val="00AC2788"/>
    <w:rsid w:val="00AC3674"/>
    <w:rsid w:val="00AC42AE"/>
    <w:rsid w:val="00AC73AB"/>
    <w:rsid w:val="00AC7FB1"/>
    <w:rsid w:val="00AD0262"/>
    <w:rsid w:val="00AD1798"/>
    <w:rsid w:val="00AD214D"/>
    <w:rsid w:val="00AD2B6C"/>
    <w:rsid w:val="00AD36F4"/>
    <w:rsid w:val="00AD373B"/>
    <w:rsid w:val="00AD39E8"/>
    <w:rsid w:val="00AD49EA"/>
    <w:rsid w:val="00AD529A"/>
    <w:rsid w:val="00AD585B"/>
    <w:rsid w:val="00AD72D5"/>
    <w:rsid w:val="00AD7E59"/>
    <w:rsid w:val="00AE0C26"/>
    <w:rsid w:val="00AE31D1"/>
    <w:rsid w:val="00AE3B34"/>
    <w:rsid w:val="00AE5063"/>
    <w:rsid w:val="00AE5A96"/>
    <w:rsid w:val="00AE7079"/>
    <w:rsid w:val="00AF215C"/>
    <w:rsid w:val="00AF27FD"/>
    <w:rsid w:val="00AF2C46"/>
    <w:rsid w:val="00AF2DB1"/>
    <w:rsid w:val="00AF2F09"/>
    <w:rsid w:val="00AF45A1"/>
    <w:rsid w:val="00AF64EC"/>
    <w:rsid w:val="00AF7C80"/>
    <w:rsid w:val="00B04FEA"/>
    <w:rsid w:val="00B063BF"/>
    <w:rsid w:val="00B0672B"/>
    <w:rsid w:val="00B07464"/>
    <w:rsid w:val="00B11F82"/>
    <w:rsid w:val="00B12E6B"/>
    <w:rsid w:val="00B134ED"/>
    <w:rsid w:val="00B15BE7"/>
    <w:rsid w:val="00B16210"/>
    <w:rsid w:val="00B1714C"/>
    <w:rsid w:val="00B20725"/>
    <w:rsid w:val="00B22B36"/>
    <w:rsid w:val="00B2302C"/>
    <w:rsid w:val="00B25530"/>
    <w:rsid w:val="00B25AD4"/>
    <w:rsid w:val="00B30AC8"/>
    <w:rsid w:val="00B33D3A"/>
    <w:rsid w:val="00B33FD5"/>
    <w:rsid w:val="00B34B60"/>
    <w:rsid w:val="00B352A2"/>
    <w:rsid w:val="00B357AB"/>
    <w:rsid w:val="00B40C77"/>
    <w:rsid w:val="00B411A4"/>
    <w:rsid w:val="00B423C9"/>
    <w:rsid w:val="00B45F6C"/>
    <w:rsid w:val="00B46508"/>
    <w:rsid w:val="00B47394"/>
    <w:rsid w:val="00B5490C"/>
    <w:rsid w:val="00B55610"/>
    <w:rsid w:val="00B55CE3"/>
    <w:rsid w:val="00B569BC"/>
    <w:rsid w:val="00B60B63"/>
    <w:rsid w:val="00B61822"/>
    <w:rsid w:val="00B638E3"/>
    <w:rsid w:val="00B64214"/>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674C"/>
    <w:rsid w:val="00B87B8D"/>
    <w:rsid w:val="00B911A1"/>
    <w:rsid w:val="00B91EFB"/>
    <w:rsid w:val="00B9313B"/>
    <w:rsid w:val="00B93D7D"/>
    <w:rsid w:val="00B93E59"/>
    <w:rsid w:val="00B94C12"/>
    <w:rsid w:val="00B94C8D"/>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D0BC0"/>
    <w:rsid w:val="00BD0D24"/>
    <w:rsid w:val="00BD1360"/>
    <w:rsid w:val="00BD4184"/>
    <w:rsid w:val="00BD46BD"/>
    <w:rsid w:val="00BD5480"/>
    <w:rsid w:val="00BE01B4"/>
    <w:rsid w:val="00BE1419"/>
    <w:rsid w:val="00BE1B1A"/>
    <w:rsid w:val="00BE211C"/>
    <w:rsid w:val="00BE321B"/>
    <w:rsid w:val="00BE3EE4"/>
    <w:rsid w:val="00BE45CF"/>
    <w:rsid w:val="00BE65F0"/>
    <w:rsid w:val="00BF081E"/>
    <w:rsid w:val="00BF1245"/>
    <w:rsid w:val="00BF173F"/>
    <w:rsid w:val="00BF30D8"/>
    <w:rsid w:val="00BF3620"/>
    <w:rsid w:val="00BF3F23"/>
    <w:rsid w:val="00BF4E13"/>
    <w:rsid w:val="00BF5290"/>
    <w:rsid w:val="00BF6287"/>
    <w:rsid w:val="00BF63E8"/>
    <w:rsid w:val="00BF674E"/>
    <w:rsid w:val="00BF6F19"/>
    <w:rsid w:val="00BF7BE1"/>
    <w:rsid w:val="00BF7FE3"/>
    <w:rsid w:val="00C004CD"/>
    <w:rsid w:val="00C008A8"/>
    <w:rsid w:val="00C01F50"/>
    <w:rsid w:val="00C02E9B"/>
    <w:rsid w:val="00C034C9"/>
    <w:rsid w:val="00C03B21"/>
    <w:rsid w:val="00C05C77"/>
    <w:rsid w:val="00C064D4"/>
    <w:rsid w:val="00C0667E"/>
    <w:rsid w:val="00C101B5"/>
    <w:rsid w:val="00C11922"/>
    <w:rsid w:val="00C120DB"/>
    <w:rsid w:val="00C12BD2"/>
    <w:rsid w:val="00C12EBE"/>
    <w:rsid w:val="00C12F52"/>
    <w:rsid w:val="00C149A9"/>
    <w:rsid w:val="00C149DB"/>
    <w:rsid w:val="00C20E35"/>
    <w:rsid w:val="00C2423B"/>
    <w:rsid w:val="00C248F1"/>
    <w:rsid w:val="00C253BA"/>
    <w:rsid w:val="00C25553"/>
    <w:rsid w:val="00C25751"/>
    <w:rsid w:val="00C25F71"/>
    <w:rsid w:val="00C3080E"/>
    <w:rsid w:val="00C3179C"/>
    <w:rsid w:val="00C3221B"/>
    <w:rsid w:val="00C32B05"/>
    <w:rsid w:val="00C3375C"/>
    <w:rsid w:val="00C34B00"/>
    <w:rsid w:val="00C35AC0"/>
    <w:rsid w:val="00C37E22"/>
    <w:rsid w:val="00C4158C"/>
    <w:rsid w:val="00C4159D"/>
    <w:rsid w:val="00C419B7"/>
    <w:rsid w:val="00C42A92"/>
    <w:rsid w:val="00C42B26"/>
    <w:rsid w:val="00C438B4"/>
    <w:rsid w:val="00C4495E"/>
    <w:rsid w:val="00C47268"/>
    <w:rsid w:val="00C50E49"/>
    <w:rsid w:val="00C52760"/>
    <w:rsid w:val="00C527C6"/>
    <w:rsid w:val="00C52C76"/>
    <w:rsid w:val="00C530BC"/>
    <w:rsid w:val="00C540F6"/>
    <w:rsid w:val="00C54FD7"/>
    <w:rsid w:val="00C5514C"/>
    <w:rsid w:val="00C55846"/>
    <w:rsid w:val="00C55C09"/>
    <w:rsid w:val="00C5788E"/>
    <w:rsid w:val="00C60451"/>
    <w:rsid w:val="00C629DF"/>
    <w:rsid w:val="00C629FC"/>
    <w:rsid w:val="00C6303E"/>
    <w:rsid w:val="00C6346F"/>
    <w:rsid w:val="00C66E2F"/>
    <w:rsid w:val="00C70236"/>
    <w:rsid w:val="00C72C1E"/>
    <w:rsid w:val="00C7345C"/>
    <w:rsid w:val="00C74B51"/>
    <w:rsid w:val="00C7696F"/>
    <w:rsid w:val="00C77A4E"/>
    <w:rsid w:val="00C8282A"/>
    <w:rsid w:val="00C840D9"/>
    <w:rsid w:val="00C852BD"/>
    <w:rsid w:val="00C86739"/>
    <w:rsid w:val="00C868BD"/>
    <w:rsid w:val="00C870E6"/>
    <w:rsid w:val="00C90AC7"/>
    <w:rsid w:val="00C91F36"/>
    <w:rsid w:val="00C92281"/>
    <w:rsid w:val="00C922B9"/>
    <w:rsid w:val="00C9624E"/>
    <w:rsid w:val="00C96A33"/>
    <w:rsid w:val="00CA098B"/>
    <w:rsid w:val="00CA225F"/>
    <w:rsid w:val="00CA4699"/>
    <w:rsid w:val="00CA4C0F"/>
    <w:rsid w:val="00CA5050"/>
    <w:rsid w:val="00CA5A30"/>
    <w:rsid w:val="00CB087B"/>
    <w:rsid w:val="00CB206E"/>
    <w:rsid w:val="00CB338A"/>
    <w:rsid w:val="00CB3B58"/>
    <w:rsid w:val="00CB412A"/>
    <w:rsid w:val="00CB4350"/>
    <w:rsid w:val="00CB5195"/>
    <w:rsid w:val="00CB748E"/>
    <w:rsid w:val="00CB7CA1"/>
    <w:rsid w:val="00CB7EAD"/>
    <w:rsid w:val="00CC2DD8"/>
    <w:rsid w:val="00CC352B"/>
    <w:rsid w:val="00CC535D"/>
    <w:rsid w:val="00CC64A8"/>
    <w:rsid w:val="00CD00E2"/>
    <w:rsid w:val="00CD1294"/>
    <w:rsid w:val="00CD15FF"/>
    <w:rsid w:val="00CD199A"/>
    <w:rsid w:val="00CD2D30"/>
    <w:rsid w:val="00CD5E02"/>
    <w:rsid w:val="00CD5E64"/>
    <w:rsid w:val="00CD60B0"/>
    <w:rsid w:val="00CD61F5"/>
    <w:rsid w:val="00CD772D"/>
    <w:rsid w:val="00CD779B"/>
    <w:rsid w:val="00CD7FEA"/>
    <w:rsid w:val="00CE043E"/>
    <w:rsid w:val="00CE153E"/>
    <w:rsid w:val="00CE1DC5"/>
    <w:rsid w:val="00CE205A"/>
    <w:rsid w:val="00CE2325"/>
    <w:rsid w:val="00CE286F"/>
    <w:rsid w:val="00CE43E7"/>
    <w:rsid w:val="00CE4794"/>
    <w:rsid w:val="00CE6D57"/>
    <w:rsid w:val="00CF09F1"/>
    <w:rsid w:val="00CF0C0E"/>
    <w:rsid w:val="00CF2FD8"/>
    <w:rsid w:val="00CF3319"/>
    <w:rsid w:val="00CF366C"/>
    <w:rsid w:val="00CF378E"/>
    <w:rsid w:val="00CF3DB9"/>
    <w:rsid w:val="00CF4ABB"/>
    <w:rsid w:val="00CF5807"/>
    <w:rsid w:val="00CF6270"/>
    <w:rsid w:val="00CF759E"/>
    <w:rsid w:val="00CF7B7C"/>
    <w:rsid w:val="00D017ED"/>
    <w:rsid w:val="00D0196B"/>
    <w:rsid w:val="00D03595"/>
    <w:rsid w:val="00D050EC"/>
    <w:rsid w:val="00D05554"/>
    <w:rsid w:val="00D056AB"/>
    <w:rsid w:val="00D0677F"/>
    <w:rsid w:val="00D07601"/>
    <w:rsid w:val="00D079BB"/>
    <w:rsid w:val="00D111A8"/>
    <w:rsid w:val="00D11366"/>
    <w:rsid w:val="00D1164F"/>
    <w:rsid w:val="00D1220E"/>
    <w:rsid w:val="00D136A2"/>
    <w:rsid w:val="00D14B39"/>
    <w:rsid w:val="00D14DD4"/>
    <w:rsid w:val="00D15D93"/>
    <w:rsid w:val="00D16D59"/>
    <w:rsid w:val="00D172F6"/>
    <w:rsid w:val="00D175C4"/>
    <w:rsid w:val="00D20C49"/>
    <w:rsid w:val="00D21EE9"/>
    <w:rsid w:val="00D22337"/>
    <w:rsid w:val="00D23096"/>
    <w:rsid w:val="00D24A71"/>
    <w:rsid w:val="00D26C59"/>
    <w:rsid w:val="00D278C3"/>
    <w:rsid w:val="00D30193"/>
    <w:rsid w:val="00D30F19"/>
    <w:rsid w:val="00D31209"/>
    <w:rsid w:val="00D3194E"/>
    <w:rsid w:val="00D31EF9"/>
    <w:rsid w:val="00D32614"/>
    <w:rsid w:val="00D328F2"/>
    <w:rsid w:val="00D333D7"/>
    <w:rsid w:val="00D33B6C"/>
    <w:rsid w:val="00D33D91"/>
    <w:rsid w:val="00D35246"/>
    <w:rsid w:val="00D35548"/>
    <w:rsid w:val="00D3585D"/>
    <w:rsid w:val="00D370CD"/>
    <w:rsid w:val="00D37602"/>
    <w:rsid w:val="00D37F9F"/>
    <w:rsid w:val="00D40109"/>
    <w:rsid w:val="00D402B1"/>
    <w:rsid w:val="00D404E6"/>
    <w:rsid w:val="00D41806"/>
    <w:rsid w:val="00D41D5F"/>
    <w:rsid w:val="00D425F4"/>
    <w:rsid w:val="00D43D48"/>
    <w:rsid w:val="00D43D73"/>
    <w:rsid w:val="00D4603C"/>
    <w:rsid w:val="00D473FF"/>
    <w:rsid w:val="00D503F7"/>
    <w:rsid w:val="00D512B8"/>
    <w:rsid w:val="00D51A91"/>
    <w:rsid w:val="00D52263"/>
    <w:rsid w:val="00D5483A"/>
    <w:rsid w:val="00D54F74"/>
    <w:rsid w:val="00D55049"/>
    <w:rsid w:val="00D55BA4"/>
    <w:rsid w:val="00D5727D"/>
    <w:rsid w:val="00D602B1"/>
    <w:rsid w:val="00D60F3E"/>
    <w:rsid w:val="00D6113E"/>
    <w:rsid w:val="00D63011"/>
    <w:rsid w:val="00D630DF"/>
    <w:rsid w:val="00D638CB"/>
    <w:rsid w:val="00D64D33"/>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9A8"/>
    <w:rsid w:val="00D91DAA"/>
    <w:rsid w:val="00D923F5"/>
    <w:rsid w:val="00D929C5"/>
    <w:rsid w:val="00D93780"/>
    <w:rsid w:val="00D93C8E"/>
    <w:rsid w:val="00D94540"/>
    <w:rsid w:val="00D94DF1"/>
    <w:rsid w:val="00D954BD"/>
    <w:rsid w:val="00D95ED8"/>
    <w:rsid w:val="00D96ACC"/>
    <w:rsid w:val="00DA07E1"/>
    <w:rsid w:val="00DA0FB8"/>
    <w:rsid w:val="00DA3171"/>
    <w:rsid w:val="00DA3318"/>
    <w:rsid w:val="00DA4DB5"/>
    <w:rsid w:val="00DA4F51"/>
    <w:rsid w:val="00DA7E58"/>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C7EE0"/>
    <w:rsid w:val="00DD269A"/>
    <w:rsid w:val="00DD330A"/>
    <w:rsid w:val="00DD3931"/>
    <w:rsid w:val="00DD457B"/>
    <w:rsid w:val="00DD5761"/>
    <w:rsid w:val="00DD788E"/>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6E31"/>
    <w:rsid w:val="00E16EA6"/>
    <w:rsid w:val="00E209B9"/>
    <w:rsid w:val="00E20AF0"/>
    <w:rsid w:val="00E2134F"/>
    <w:rsid w:val="00E232AB"/>
    <w:rsid w:val="00E2363A"/>
    <w:rsid w:val="00E24AB1"/>
    <w:rsid w:val="00E26BDA"/>
    <w:rsid w:val="00E27333"/>
    <w:rsid w:val="00E35083"/>
    <w:rsid w:val="00E35771"/>
    <w:rsid w:val="00E37A44"/>
    <w:rsid w:val="00E41034"/>
    <w:rsid w:val="00E41478"/>
    <w:rsid w:val="00E427A6"/>
    <w:rsid w:val="00E44B06"/>
    <w:rsid w:val="00E46C60"/>
    <w:rsid w:val="00E509A4"/>
    <w:rsid w:val="00E5208F"/>
    <w:rsid w:val="00E524C2"/>
    <w:rsid w:val="00E529EE"/>
    <w:rsid w:val="00E538AE"/>
    <w:rsid w:val="00E53D6F"/>
    <w:rsid w:val="00E55737"/>
    <w:rsid w:val="00E561DB"/>
    <w:rsid w:val="00E56316"/>
    <w:rsid w:val="00E5704D"/>
    <w:rsid w:val="00E577D8"/>
    <w:rsid w:val="00E57B3E"/>
    <w:rsid w:val="00E602CA"/>
    <w:rsid w:val="00E60F5F"/>
    <w:rsid w:val="00E61321"/>
    <w:rsid w:val="00E6235E"/>
    <w:rsid w:val="00E625EC"/>
    <w:rsid w:val="00E64792"/>
    <w:rsid w:val="00E649A6"/>
    <w:rsid w:val="00E66269"/>
    <w:rsid w:val="00E6698C"/>
    <w:rsid w:val="00E66DD2"/>
    <w:rsid w:val="00E701E3"/>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6859"/>
    <w:rsid w:val="00EA7C56"/>
    <w:rsid w:val="00EA7F3B"/>
    <w:rsid w:val="00EB024B"/>
    <w:rsid w:val="00EB3BA4"/>
    <w:rsid w:val="00EB56BB"/>
    <w:rsid w:val="00EB6252"/>
    <w:rsid w:val="00EB6643"/>
    <w:rsid w:val="00EB6EC1"/>
    <w:rsid w:val="00EB7F0D"/>
    <w:rsid w:val="00EC3A1B"/>
    <w:rsid w:val="00EC4B14"/>
    <w:rsid w:val="00EC5A1A"/>
    <w:rsid w:val="00EC62BC"/>
    <w:rsid w:val="00ED133F"/>
    <w:rsid w:val="00ED632C"/>
    <w:rsid w:val="00ED7FCD"/>
    <w:rsid w:val="00EE03ED"/>
    <w:rsid w:val="00EE0F49"/>
    <w:rsid w:val="00EE1FC3"/>
    <w:rsid w:val="00EE2A9D"/>
    <w:rsid w:val="00EE2C11"/>
    <w:rsid w:val="00EE38A0"/>
    <w:rsid w:val="00EE4084"/>
    <w:rsid w:val="00EE4571"/>
    <w:rsid w:val="00EE4C5F"/>
    <w:rsid w:val="00EE57A3"/>
    <w:rsid w:val="00EE65CA"/>
    <w:rsid w:val="00EE7767"/>
    <w:rsid w:val="00EF02C4"/>
    <w:rsid w:val="00EF05A0"/>
    <w:rsid w:val="00EF131E"/>
    <w:rsid w:val="00EF15AD"/>
    <w:rsid w:val="00EF171D"/>
    <w:rsid w:val="00EF1979"/>
    <w:rsid w:val="00EF19ED"/>
    <w:rsid w:val="00EF24E0"/>
    <w:rsid w:val="00EF324B"/>
    <w:rsid w:val="00EF3E4F"/>
    <w:rsid w:val="00EF4242"/>
    <w:rsid w:val="00EF4541"/>
    <w:rsid w:val="00EF4FA3"/>
    <w:rsid w:val="00EF5292"/>
    <w:rsid w:val="00EF7B37"/>
    <w:rsid w:val="00F00013"/>
    <w:rsid w:val="00F0116E"/>
    <w:rsid w:val="00F018C5"/>
    <w:rsid w:val="00F02A10"/>
    <w:rsid w:val="00F0303D"/>
    <w:rsid w:val="00F03326"/>
    <w:rsid w:val="00F04239"/>
    <w:rsid w:val="00F04C73"/>
    <w:rsid w:val="00F04FBD"/>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7C24"/>
    <w:rsid w:val="00F303E0"/>
    <w:rsid w:val="00F30C95"/>
    <w:rsid w:val="00F315EF"/>
    <w:rsid w:val="00F3282C"/>
    <w:rsid w:val="00F32C18"/>
    <w:rsid w:val="00F34139"/>
    <w:rsid w:val="00F34841"/>
    <w:rsid w:val="00F3562F"/>
    <w:rsid w:val="00F3591B"/>
    <w:rsid w:val="00F37775"/>
    <w:rsid w:val="00F37DD9"/>
    <w:rsid w:val="00F40D87"/>
    <w:rsid w:val="00F41940"/>
    <w:rsid w:val="00F41E29"/>
    <w:rsid w:val="00F4215C"/>
    <w:rsid w:val="00F42D84"/>
    <w:rsid w:val="00F440AE"/>
    <w:rsid w:val="00F44915"/>
    <w:rsid w:val="00F45052"/>
    <w:rsid w:val="00F45AA2"/>
    <w:rsid w:val="00F46A15"/>
    <w:rsid w:val="00F50F0C"/>
    <w:rsid w:val="00F53035"/>
    <w:rsid w:val="00F536A5"/>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6AA4"/>
    <w:rsid w:val="00F86B95"/>
    <w:rsid w:val="00F87560"/>
    <w:rsid w:val="00F87AA3"/>
    <w:rsid w:val="00F87C3B"/>
    <w:rsid w:val="00F91202"/>
    <w:rsid w:val="00F91859"/>
    <w:rsid w:val="00F91D94"/>
    <w:rsid w:val="00F926A3"/>
    <w:rsid w:val="00F93C79"/>
    <w:rsid w:val="00F96CC9"/>
    <w:rsid w:val="00FA0454"/>
    <w:rsid w:val="00FA0AC0"/>
    <w:rsid w:val="00FA38C2"/>
    <w:rsid w:val="00FA6328"/>
    <w:rsid w:val="00FA7678"/>
    <w:rsid w:val="00FA772D"/>
    <w:rsid w:val="00FB053A"/>
    <w:rsid w:val="00FB0776"/>
    <w:rsid w:val="00FB10E8"/>
    <w:rsid w:val="00FB1755"/>
    <w:rsid w:val="00FB3E0D"/>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4E17"/>
    <w:rsid w:val="00FD4F93"/>
    <w:rsid w:val="00FD67D3"/>
    <w:rsid w:val="00FD74EC"/>
    <w:rsid w:val="00FD7C1F"/>
    <w:rsid w:val="00FE017F"/>
    <w:rsid w:val="00FE019A"/>
    <w:rsid w:val="00FE0581"/>
    <w:rsid w:val="00FE1E7B"/>
    <w:rsid w:val="00FE3F0F"/>
    <w:rsid w:val="00FE4079"/>
    <w:rsid w:val="00FE5554"/>
    <w:rsid w:val="00FE555C"/>
    <w:rsid w:val="00FE66D0"/>
    <w:rsid w:val="00FE7AFD"/>
    <w:rsid w:val="00FF0603"/>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F1B16"/>
  <w15:docId w15:val="{C7EAF7BF-F430-43F2-A8AC-C1F267F2E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19C"/>
    <w:rPr>
      <w:sz w:val="24"/>
      <w:szCs w:val="24"/>
      <w:lang w:val="es-ES" w:eastAsia="es-ES"/>
    </w:rPr>
  </w:style>
  <w:style w:type="paragraph" w:styleId="Ttulo1">
    <w:name w:val="heading 1"/>
    <w:basedOn w:val="Normal"/>
    <w:next w:val="Normal"/>
    <w:qFormat/>
    <w:rsid w:val="0093419C"/>
    <w:pPr>
      <w:keepNext/>
      <w:jc w:val="center"/>
      <w:outlineLvl w:val="0"/>
    </w:pPr>
    <w:rPr>
      <w:rFonts w:ascii="Arial Narrow" w:hAnsi="Arial Narrow"/>
      <w:b/>
      <w:sz w:val="22"/>
      <w:szCs w:val="20"/>
    </w:rPr>
  </w:style>
  <w:style w:type="paragraph" w:styleId="Ttulo2">
    <w:name w:val="heading 2"/>
    <w:basedOn w:val="Normal"/>
    <w:next w:val="Normal"/>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basedOn w:val="Normal"/>
    <w:link w:val="TextonotapieCar"/>
    <w:semiHidden/>
    <w:rsid w:val="0093419C"/>
    <w:rPr>
      <w:sz w:val="20"/>
      <w:szCs w:val="20"/>
    </w:rPr>
  </w:style>
  <w:style w:type="character" w:customStyle="1" w:styleId="TextonotapieCar">
    <w:name w:val="Texto nota pie Car"/>
    <w:basedOn w:val="Fuentedeprrafopredeter"/>
    <w:link w:val="Textonotapie"/>
    <w:semiHidden/>
    <w:locked/>
    <w:rsid w:val="00F3562F"/>
    <w:rPr>
      <w:lang w:val="es-ES" w:eastAsia="es-ES" w:bidi="ar-SA"/>
    </w:rPr>
  </w:style>
  <w:style w:type="character" w:styleId="Refdenotaalpie">
    <w:name w:val="footnote reference"/>
    <w:basedOn w:val="Fuentedeprrafopredeter"/>
    <w:semiHidden/>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semiHidden/>
    <w:rsid w:val="0093419C"/>
    <w:rPr>
      <w:rFonts w:ascii="Tahoma" w:hAnsi="Tahoma" w:cs="Tahoma"/>
      <w:sz w:val="16"/>
      <w:szCs w:val="16"/>
    </w:rPr>
  </w:style>
  <w:style w:type="character" w:customStyle="1" w:styleId="TextoindependienteCar">
    <w:name w:val="Texto independiente Car"/>
    <w:basedOn w:val="Fuentedeprrafopredeter"/>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semiHidden/>
    <w:rsid w:val="00F91D94"/>
    <w:rPr>
      <w:sz w:val="20"/>
      <w:szCs w:val="20"/>
    </w:rPr>
  </w:style>
  <w:style w:type="paragraph" w:styleId="Asuntodelcomentario">
    <w:name w:val="annotation subject"/>
    <w:basedOn w:val="Textocomentario"/>
    <w:next w:val="Textocomentario"/>
    <w:semiHidden/>
    <w:rsid w:val="00F91D94"/>
    <w:rPr>
      <w:b/>
      <w:bCs/>
    </w:rPr>
  </w:style>
  <w:style w:type="table" w:styleId="Tablaconcuadrcula">
    <w:name w:val="Table Grid"/>
    <w:basedOn w:val="Tablanormal"/>
    <w:uiPriority w:val="5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Puesto">
    <w:name w:val="Title"/>
    <w:basedOn w:val="Normal"/>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uiPriority w:val="99"/>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semiHidden/>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ainfo.c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ncursodeprod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4D14F-7B33-49BA-9650-410BC88B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8725</Words>
  <Characters>47991</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56603</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González Valladares Ana María</cp:lastModifiedBy>
  <cp:revision>3</cp:revision>
  <cp:lastPrinted>2018-10-31T14:33:00Z</cp:lastPrinted>
  <dcterms:created xsi:type="dcterms:W3CDTF">2018-11-28T11:40:00Z</dcterms:created>
  <dcterms:modified xsi:type="dcterms:W3CDTF">2018-11-28T11:41:00Z</dcterms:modified>
</cp:coreProperties>
</file>