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45" w:rsidRDefault="00543E45" w:rsidP="00543E45">
      <w:pPr>
        <w:rPr>
          <w:b/>
        </w:rPr>
      </w:pPr>
      <w:r w:rsidRPr="008E62A4">
        <w:rPr>
          <w:rFonts w:ascii="Verdana" w:hAnsi="Verdana"/>
          <w:noProof/>
          <w:sz w:val="18"/>
          <w:szCs w:val="18"/>
          <w:lang w:eastAsia="es-CL"/>
        </w:rPr>
        <w:drawing>
          <wp:inline distT="0" distB="0" distL="0" distR="0" wp14:anchorId="09BDC4E9" wp14:editId="5037C442">
            <wp:extent cx="2601532" cy="1430639"/>
            <wp:effectExtent l="0" t="0" r="8890" b="0"/>
            <wp:docPr id="1" name="Imagen 1" descr="JPG_loo senam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PG_loo sename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91" cy="14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45" w:rsidRDefault="00543E45" w:rsidP="00543E45">
      <w:pPr>
        <w:jc w:val="center"/>
        <w:rPr>
          <w:b/>
        </w:rPr>
      </w:pPr>
    </w:p>
    <w:p w:rsidR="00803D2B" w:rsidRPr="00430EF0" w:rsidRDefault="00430EF0" w:rsidP="00FD014A">
      <w:pPr>
        <w:jc w:val="both"/>
        <w:rPr>
          <w:b/>
          <w:sz w:val="28"/>
          <w:szCs w:val="28"/>
        </w:rPr>
      </w:pPr>
      <w:r w:rsidRPr="00430EF0">
        <w:rPr>
          <w:b/>
          <w:sz w:val="28"/>
          <w:szCs w:val="28"/>
        </w:rPr>
        <w:t>El otorgamiento de patrocinios</w:t>
      </w:r>
    </w:p>
    <w:p w:rsidR="00E30E84" w:rsidRPr="00FD014A" w:rsidRDefault="00E30E84" w:rsidP="00FD01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014A">
        <w:rPr>
          <w:b/>
          <w:sz w:val="24"/>
          <w:szCs w:val="24"/>
        </w:rPr>
        <w:t>Concepto de patrocinio:</w:t>
      </w:r>
    </w:p>
    <w:p w:rsidR="00803D2B" w:rsidRPr="00FD014A" w:rsidRDefault="009031C6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 xml:space="preserve">La acción de otorgar patrocinio, se traduce en avalar la realización </w:t>
      </w:r>
      <w:r w:rsidR="00135577" w:rsidRPr="00FD014A">
        <w:rPr>
          <w:sz w:val="24"/>
          <w:szCs w:val="24"/>
        </w:rPr>
        <w:t xml:space="preserve">de una actividad, por </w:t>
      </w:r>
      <w:r w:rsidR="00B3048E" w:rsidRPr="00FD014A">
        <w:rPr>
          <w:sz w:val="24"/>
          <w:szCs w:val="24"/>
        </w:rPr>
        <w:t>tanto,</w:t>
      </w:r>
      <w:r w:rsidR="00135577" w:rsidRPr="00FD014A">
        <w:rPr>
          <w:sz w:val="24"/>
          <w:szCs w:val="24"/>
        </w:rPr>
        <w:t xml:space="preserve"> </w:t>
      </w:r>
      <w:r w:rsidR="00B3048E">
        <w:rPr>
          <w:sz w:val="24"/>
          <w:szCs w:val="24"/>
        </w:rPr>
        <w:t xml:space="preserve">es </w:t>
      </w:r>
      <w:r w:rsidR="00135577" w:rsidRPr="00FD014A">
        <w:rPr>
          <w:sz w:val="24"/>
          <w:szCs w:val="24"/>
        </w:rPr>
        <w:t xml:space="preserve">un hecho fundado en el otorgamiento de confianza, </w:t>
      </w:r>
      <w:r w:rsidR="00FD014A" w:rsidRPr="00FD014A">
        <w:rPr>
          <w:sz w:val="24"/>
          <w:szCs w:val="24"/>
        </w:rPr>
        <w:t>en consecuencia</w:t>
      </w:r>
      <w:r w:rsidR="007C0B7A" w:rsidRPr="00FD014A">
        <w:rPr>
          <w:sz w:val="24"/>
          <w:szCs w:val="24"/>
        </w:rPr>
        <w:t>,</w:t>
      </w:r>
      <w:r w:rsidR="00135577" w:rsidRPr="00FD014A">
        <w:rPr>
          <w:sz w:val="24"/>
          <w:szCs w:val="24"/>
        </w:rPr>
        <w:t xml:space="preserve"> que reporta valor a quien interviene como ejecutante. </w:t>
      </w:r>
    </w:p>
    <w:p w:rsidR="00E30E84" w:rsidRPr="00FD014A" w:rsidRDefault="00E30E84" w:rsidP="00FD01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014A">
        <w:rPr>
          <w:b/>
          <w:sz w:val="24"/>
          <w:szCs w:val="24"/>
        </w:rPr>
        <w:t>Requisitos de la solicitud</w:t>
      </w:r>
    </w:p>
    <w:p w:rsidR="00E30E84" w:rsidRPr="00FD014A" w:rsidRDefault="00E30E84" w:rsidP="00FD014A">
      <w:pPr>
        <w:ind w:left="360"/>
        <w:jc w:val="both"/>
        <w:rPr>
          <w:sz w:val="24"/>
          <w:szCs w:val="24"/>
        </w:rPr>
      </w:pPr>
      <w:r w:rsidRPr="00FD014A">
        <w:rPr>
          <w:sz w:val="24"/>
          <w:szCs w:val="24"/>
        </w:rPr>
        <w:t>2.1 Requisitos de fondo</w:t>
      </w:r>
    </w:p>
    <w:p w:rsidR="00803D2B" w:rsidRPr="00FD014A" w:rsidRDefault="00B83E34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 xml:space="preserve">El sentido de </w:t>
      </w:r>
      <w:r w:rsidR="00803D2B" w:rsidRPr="00FD014A">
        <w:rPr>
          <w:sz w:val="24"/>
          <w:szCs w:val="24"/>
        </w:rPr>
        <w:t xml:space="preserve">la solicitud debe enmarcarse </w:t>
      </w:r>
      <w:r w:rsidR="00096997" w:rsidRPr="00FD014A">
        <w:rPr>
          <w:sz w:val="24"/>
          <w:szCs w:val="24"/>
        </w:rPr>
        <w:t xml:space="preserve">conforme a los propósitos que </w:t>
      </w:r>
      <w:r w:rsidR="00803D2B" w:rsidRPr="00FD014A">
        <w:rPr>
          <w:sz w:val="24"/>
          <w:szCs w:val="24"/>
        </w:rPr>
        <w:t>definen la acción pública en beneficio del interés superior del niño, por cuant</w:t>
      </w:r>
      <w:r w:rsidRPr="00FD014A">
        <w:rPr>
          <w:sz w:val="24"/>
          <w:szCs w:val="24"/>
        </w:rPr>
        <w:t xml:space="preserve">o debe suscribir expresamente </w:t>
      </w:r>
      <w:r w:rsidR="00723996">
        <w:rPr>
          <w:sz w:val="24"/>
          <w:szCs w:val="24"/>
        </w:rPr>
        <w:t xml:space="preserve">a </w:t>
      </w:r>
      <w:r w:rsidR="00096997" w:rsidRPr="00FD014A">
        <w:rPr>
          <w:sz w:val="24"/>
          <w:szCs w:val="24"/>
        </w:rPr>
        <w:t>lo</w:t>
      </w:r>
      <w:r w:rsidR="00803D2B" w:rsidRPr="00FD014A">
        <w:rPr>
          <w:sz w:val="24"/>
          <w:szCs w:val="24"/>
        </w:rPr>
        <w:t>s términos de la Convención Internacional de los Derechos del Niño.</w:t>
      </w:r>
      <w:r w:rsidR="00135577" w:rsidRPr="00FD014A">
        <w:rPr>
          <w:sz w:val="24"/>
          <w:szCs w:val="24"/>
        </w:rPr>
        <w:t xml:space="preserve"> </w:t>
      </w:r>
      <w:r w:rsidR="002A2A88" w:rsidRPr="00FD014A">
        <w:rPr>
          <w:sz w:val="24"/>
          <w:szCs w:val="24"/>
        </w:rPr>
        <w:t xml:space="preserve">En este entendido, </w:t>
      </w:r>
      <w:r w:rsidR="00135577" w:rsidRPr="00FD014A">
        <w:rPr>
          <w:sz w:val="24"/>
          <w:szCs w:val="24"/>
        </w:rPr>
        <w:t>las solicitudes atendibles son las que se enmarcan en la realización de acciones cuyo fin último implic</w:t>
      </w:r>
      <w:r w:rsidR="00096997" w:rsidRPr="00FD014A">
        <w:rPr>
          <w:sz w:val="24"/>
          <w:szCs w:val="24"/>
        </w:rPr>
        <w:t>a responder al principio antes d</w:t>
      </w:r>
      <w:r w:rsidR="00135577" w:rsidRPr="00FD014A">
        <w:rPr>
          <w:sz w:val="24"/>
          <w:szCs w:val="24"/>
        </w:rPr>
        <w:t xml:space="preserve">eclarado. </w:t>
      </w:r>
    </w:p>
    <w:p w:rsidR="003F7954" w:rsidRPr="00FD014A" w:rsidRDefault="00096997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De acuerdo a este marco, una primera consideración evaluativa dice relación con estimar si la solic</w:t>
      </w:r>
      <w:r w:rsidR="00723996">
        <w:rPr>
          <w:sz w:val="24"/>
          <w:szCs w:val="24"/>
        </w:rPr>
        <w:t>itud corresponde a una acción a</w:t>
      </w:r>
      <w:r w:rsidR="00723996" w:rsidRPr="00FD014A">
        <w:rPr>
          <w:sz w:val="24"/>
          <w:szCs w:val="24"/>
        </w:rPr>
        <w:t>fín</w:t>
      </w:r>
      <w:r w:rsidRPr="00FD014A">
        <w:rPr>
          <w:sz w:val="24"/>
          <w:szCs w:val="24"/>
        </w:rPr>
        <w:t xml:space="preserve"> con los objetivos i</w:t>
      </w:r>
      <w:r w:rsidR="003F7954" w:rsidRPr="00FD014A">
        <w:rPr>
          <w:sz w:val="24"/>
          <w:szCs w:val="24"/>
        </w:rPr>
        <w:t>nstitucionales, es decir</w:t>
      </w:r>
      <w:r w:rsidR="00723996">
        <w:rPr>
          <w:sz w:val="24"/>
          <w:szCs w:val="24"/>
        </w:rPr>
        <w:t>,</w:t>
      </w:r>
      <w:r w:rsidR="003F7954" w:rsidRPr="00FD014A">
        <w:rPr>
          <w:sz w:val="24"/>
          <w:szCs w:val="24"/>
        </w:rPr>
        <w:t xml:space="preserve"> </w:t>
      </w:r>
      <w:r w:rsidR="00FD014A" w:rsidRPr="00FD014A">
        <w:rPr>
          <w:sz w:val="24"/>
          <w:szCs w:val="24"/>
        </w:rPr>
        <w:t xml:space="preserve">si </w:t>
      </w:r>
      <w:r w:rsidR="003F7954" w:rsidRPr="00FD014A">
        <w:rPr>
          <w:sz w:val="24"/>
          <w:szCs w:val="24"/>
        </w:rPr>
        <w:t xml:space="preserve">es contribuyente </w:t>
      </w:r>
      <w:r w:rsidRPr="00FD014A">
        <w:rPr>
          <w:sz w:val="24"/>
          <w:szCs w:val="24"/>
        </w:rPr>
        <w:t xml:space="preserve">a la prevención, promoción, protección y restitución de los derechos de niñas, niños y adolescentes vulnerados en sus derechos, así como a la </w:t>
      </w:r>
      <w:proofErr w:type="spellStart"/>
      <w:r w:rsidRPr="00FD014A">
        <w:rPr>
          <w:sz w:val="24"/>
          <w:szCs w:val="24"/>
        </w:rPr>
        <w:t>responsabilización</w:t>
      </w:r>
      <w:proofErr w:type="spellEnd"/>
      <w:r w:rsidRPr="00FD014A">
        <w:rPr>
          <w:sz w:val="24"/>
          <w:szCs w:val="24"/>
        </w:rPr>
        <w:t xml:space="preserve"> e inclusión social de jóvenes </w:t>
      </w:r>
      <w:r w:rsidR="007C0B7A" w:rsidRPr="00FD014A">
        <w:rPr>
          <w:sz w:val="24"/>
          <w:szCs w:val="24"/>
        </w:rPr>
        <w:t>que han infringido la ley</w:t>
      </w:r>
      <w:r w:rsidR="003F7954" w:rsidRPr="00FD014A">
        <w:rPr>
          <w:sz w:val="24"/>
          <w:szCs w:val="24"/>
        </w:rPr>
        <w:t xml:space="preserve">. </w:t>
      </w:r>
    </w:p>
    <w:p w:rsidR="00E30E84" w:rsidRPr="00FD014A" w:rsidRDefault="00E30E84" w:rsidP="00FD014A">
      <w:pPr>
        <w:ind w:firstLine="284"/>
        <w:jc w:val="both"/>
        <w:rPr>
          <w:sz w:val="24"/>
          <w:szCs w:val="24"/>
        </w:rPr>
      </w:pPr>
      <w:r w:rsidRPr="00FD014A">
        <w:rPr>
          <w:sz w:val="24"/>
          <w:szCs w:val="24"/>
        </w:rPr>
        <w:t>2.2 Requisitos de forma</w:t>
      </w:r>
    </w:p>
    <w:p w:rsidR="00803D2B" w:rsidRPr="00FD014A" w:rsidRDefault="00803D2B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La solicitud debe ser cursada por el responsable legal de la institución, (representante legal; director del organismo solicitante).</w:t>
      </w:r>
    </w:p>
    <w:p w:rsidR="007C0B7A" w:rsidRPr="00FD014A" w:rsidRDefault="007C0B7A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De acuerdo a la procedencia del o la solicitante; se distinguen:</w:t>
      </w:r>
    </w:p>
    <w:p w:rsidR="007C0B7A" w:rsidRPr="00FD014A" w:rsidRDefault="007C0B7A" w:rsidP="00FD01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Organismos públicos, representado por la máxima autoridad a nivel nacional o regional de acuerdo a la especificidad de la solicitud</w:t>
      </w:r>
      <w:r w:rsidR="00FD014A" w:rsidRPr="00FD014A">
        <w:rPr>
          <w:sz w:val="24"/>
          <w:szCs w:val="24"/>
        </w:rPr>
        <w:t xml:space="preserve"> y la </w:t>
      </w:r>
      <w:proofErr w:type="spellStart"/>
      <w:r w:rsidR="00FD014A" w:rsidRPr="00FD014A">
        <w:rPr>
          <w:sz w:val="24"/>
          <w:szCs w:val="24"/>
        </w:rPr>
        <w:t>localía</w:t>
      </w:r>
      <w:proofErr w:type="spellEnd"/>
      <w:r w:rsidR="00FD014A" w:rsidRPr="00FD014A">
        <w:rPr>
          <w:sz w:val="24"/>
          <w:szCs w:val="24"/>
        </w:rPr>
        <w:t xml:space="preserve"> del evento.</w:t>
      </w:r>
    </w:p>
    <w:p w:rsidR="007C0B7A" w:rsidRPr="00FD014A" w:rsidRDefault="007C0B7A" w:rsidP="00FD01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Organismos Colaboradores Acreditados, dond</w:t>
      </w:r>
      <w:r w:rsidR="00406A7B" w:rsidRPr="00FD014A">
        <w:rPr>
          <w:sz w:val="24"/>
          <w:szCs w:val="24"/>
        </w:rPr>
        <w:t>e oficia el representante legal, o aquel a quien mandatara con poder otorgado para requerir el patrocinio.</w:t>
      </w:r>
    </w:p>
    <w:p w:rsidR="00406A7B" w:rsidRDefault="00406A7B" w:rsidP="00FD01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D014A">
        <w:rPr>
          <w:sz w:val="24"/>
          <w:szCs w:val="24"/>
        </w:rPr>
        <w:lastRenderedPageBreak/>
        <w:t>Otras instituciones, en que interviene el representante legal, debiendo acompañar copia de docume</w:t>
      </w:r>
      <w:r w:rsidR="00723996">
        <w:rPr>
          <w:sz w:val="24"/>
          <w:szCs w:val="24"/>
        </w:rPr>
        <w:t>ntos que acredite la personería</w:t>
      </w:r>
      <w:r w:rsidRPr="00FD014A">
        <w:rPr>
          <w:sz w:val="24"/>
          <w:szCs w:val="24"/>
        </w:rPr>
        <w:t xml:space="preserve"> y antecedentes que precisen los fines institucionales.</w:t>
      </w:r>
    </w:p>
    <w:p w:rsidR="008445F6" w:rsidRPr="00FD014A" w:rsidRDefault="008445F6" w:rsidP="008445F6">
      <w:pPr>
        <w:pStyle w:val="Prrafodelista"/>
        <w:jc w:val="both"/>
        <w:rPr>
          <w:sz w:val="24"/>
          <w:szCs w:val="24"/>
        </w:rPr>
      </w:pPr>
    </w:p>
    <w:p w:rsidR="00803D2B" w:rsidRPr="008445F6" w:rsidRDefault="0022291A" w:rsidP="00FD014A">
      <w:pPr>
        <w:jc w:val="both"/>
        <w:rPr>
          <w:b/>
          <w:sz w:val="24"/>
          <w:szCs w:val="24"/>
        </w:rPr>
      </w:pPr>
      <w:r w:rsidRPr="008445F6">
        <w:rPr>
          <w:b/>
          <w:sz w:val="24"/>
          <w:szCs w:val="24"/>
        </w:rPr>
        <w:t>En rela</w:t>
      </w:r>
      <w:r w:rsidR="008445F6">
        <w:rPr>
          <w:b/>
          <w:sz w:val="24"/>
          <w:szCs w:val="24"/>
        </w:rPr>
        <w:t xml:space="preserve">ción a la definición del evento: </w:t>
      </w:r>
      <w:r w:rsidR="00043AEE" w:rsidRPr="00FD014A">
        <w:rPr>
          <w:sz w:val="24"/>
          <w:szCs w:val="24"/>
        </w:rPr>
        <w:t xml:space="preserve">Se espera de parte del </w:t>
      </w:r>
      <w:r w:rsidRPr="00FD014A">
        <w:rPr>
          <w:sz w:val="24"/>
          <w:szCs w:val="24"/>
        </w:rPr>
        <w:t xml:space="preserve">solicitante </w:t>
      </w:r>
      <w:r w:rsidR="008445F6">
        <w:rPr>
          <w:sz w:val="24"/>
          <w:szCs w:val="24"/>
        </w:rPr>
        <w:t xml:space="preserve">que </w:t>
      </w:r>
      <w:r w:rsidRPr="00FD014A">
        <w:rPr>
          <w:sz w:val="24"/>
          <w:szCs w:val="24"/>
        </w:rPr>
        <w:t>clarifi</w:t>
      </w:r>
      <w:r w:rsidR="00043AEE" w:rsidRPr="00FD014A">
        <w:rPr>
          <w:sz w:val="24"/>
          <w:szCs w:val="24"/>
        </w:rPr>
        <w:t xml:space="preserve">que </w:t>
      </w:r>
      <w:r w:rsidRPr="00FD014A">
        <w:rPr>
          <w:sz w:val="24"/>
          <w:szCs w:val="24"/>
        </w:rPr>
        <w:t>los fines de le ac</w:t>
      </w:r>
      <w:r w:rsidR="0044697B" w:rsidRPr="00FD014A">
        <w:rPr>
          <w:sz w:val="24"/>
          <w:szCs w:val="24"/>
        </w:rPr>
        <w:t xml:space="preserve">tividad, </w:t>
      </w:r>
      <w:r w:rsidR="00043AEE" w:rsidRPr="00FD014A">
        <w:rPr>
          <w:sz w:val="24"/>
          <w:szCs w:val="24"/>
        </w:rPr>
        <w:t xml:space="preserve">señale </w:t>
      </w:r>
      <w:r w:rsidR="0044697B" w:rsidRPr="00FD014A">
        <w:rPr>
          <w:sz w:val="24"/>
          <w:szCs w:val="24"/>
        </w:rPr>
        <w:t xml:space="preserve">la materia en sus títulos generales y su desagregación; </w:t>
      </w:r>
      <w:r w:rsidR="00043AEE" w:rsidRPr="00FD014A">
        <w:rPr>
          <w:sz w:val="24"/>
          <w:szCs w:val="24"/>
        </w:rPr>
        <w:t xml:space="preserve">establezca la incidencia del otorgamiento del patrocinio en la ejecución del evento; describa el público destinario y su relación con </w:t>
      </w:r>
      <w:r w:rsidR="00BD03B4" w:rsidRPr="00FD014A">
        <w:rPr>
          <w:sz w:val="24"/>
          <w:szCs w:val="24"/>
        </w:rPr>
        <w:t xml:space="preserve">el quehacer que compromete la acción del </w:t>
      </w:r>
      <w:r w:rsidR="008445F6">
        <w:rPr>
          <w:sz w:val="24"/>
          <w:szCs w:val="24"/>
        </w:rPr>
        <w:t>servicio</w:t>
      </w:r>
      <w:r w:rsidR="00BD03B4" w:rsidRPr="00FD014A">
        <w:rPr>
          <w:sz w:val="24"/>
          <w:szCs w:val="24"/>
        </w:rPr>
        <w:t>.</w:t>
      </w:r>
      <w:r w:rsidR="004F2619" w:rsidRPr="00FD014A">
        <w:rPr>
          <w:sz w:val="24"/>
          <w:szCs w:val="24"/>
        </w:rPr>
        <w:t xml:space="preserve"> </w:t>
      </w:r>
      <w:r w:rsidR="009610D3" w:rsidRPr="00FD014A">
        <w:rPr>
          <w:sz w:val="24"/>
          <w:szCs w:val="24"/>
        </w:rPr>
        <w:t xml:space="preserve">Referencias indicativas se encuentran en la Ley Orgánica de </w:t>
      </w:r>
      <w:proofErr w:type="spellStart"/>
      <w:r w:rsidR="009610D3" w:rsidRPr="00FD014A">
        <w:rPr>
          <w:sz w:val="24"/>
          <w:szCs w:val="24"/>
        </w:rPr>
        <w:t>S</w:t>
      </w:r>
      <w:r w:rsidR="008445F6">
        <w:rPr>
          <w:sz w:val="24"/>
          <w:szCs w:val="24"/>
        </w:rPr>
        <w:t>ename</w:t>
      </w:r>
      <w:proofErr w:type="spellEnd"/>
      <w:r w:rsidR="009610D3" w:rsidRPr="00FD014A">
        <w:rPr>
          <w:sz w:val="24"/>
          <w:szCs w:val="24"/>
        </w:rPr>
        <w:t>, artículos 1° y 2° del D.L N° 2465 y N° 2 de la Ley N° 20.032.</w:t>
      </w:r>
      <w:r w:rsidR="00406A7B" w:rsidRPr="00FD014A">
        <w:rPr>
          <w:sz w:val="24"/>
          <w:szCs w:val="24"/>
        </w:rPr>
        <w:t xml:space="preserve"> </w:t>
      </w:r>
    </w:p>
    <w:p w:rsidR="004F2619" w:rsidRPr="00FD014A" w:rsidRDefault="004F2619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 xml:space="preserve">La solicitud debe señalar con nitidez y sin ambivalencia </w:t>
      </w:r>
      <w:r w:rsidR="005D60A9" w:rsidRPr="00FD014A">
        <w:rPr>
          <w:sz w:val="24"/>
          <w:szCs w:val="24"/>
        </w:rPr>
        <w:t>el carácter del patrocinio y su materialización efectiva</w:t>
      </w:r>
      <w:r w:rsidR="008445F6">
        <w:rPr>
          <w:sz w:val="24"/>
          <w:szCs w:val="24"/>
        </w:rPr>
        <w:t>,</w:t>
      </w:r>
      <w:r w:rsidR="005D60A9" w:rsidRPr="00FD014A">
        <w:rPr>
          <w:sz w:val="24"/>
          <w:szCs w:val="24"/>
        </w:rPr>
        <w:t xml:space="preserve"> producto del otorgamiento del </w:t>
      </w:r>
      <w:r w:rsidR="008445F6">
        <w:rPr>
          <w:sz w:val="24"/>
          <w:szCs w:val="24"/>
        </w:rPr>
        <w:t xml:space="preserve">mismo </w:t>
      </w:r>
      <w:r w:rsidR="005D60A9" w:rsidRPr="00FD014A">
        <w:rPr>
          <w:sz w:val="24"/>
          <w:szCs w:val="24"/>
        </w:rPr>
        <w:t xml:space="preserve">patrocinio. </w:t>
      </w:r>
    </w:p>
    <w:p w:rsidR="00E30E84" w:rsidRPr="00FD014A" w:rsidRDefault="00E30E84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El solicitante debe consignar en l</w:t>
      </w:r>
      <w:r w:rsidR="008445F6">
        <w:rPr>
          <w:sz w:val="24"/>
          <w:szCs w:val="24"/>
        </w:rPr>
        <w:t xml:space="preserve">a solicitud la dirección postal, </w:t>
      </w:r>
      <w:r w:rsidRPr="00FD014A">
        <w:rPr>
          <w:sz w:val="24"/>
          <w:szCs w:val="24"/>
        </w:rPr>
        <w:t xml:space="preserve">dirección </w:t>
      </w:r>
      <w:r w:rsidR="008445F6">
        <w:rPr>
          <w:sz w:val="24"/>
          <w:szCs w:val="24"/>
        </w:rPr>
        <w:t xml:space="preserve">de </w:t>
      </w:r>
      <w:r w:rsidRPr="00FD014A">
        <w:rPr>
          <w:sz w:val="24"/>
          <w:szCs w:val="24"/>
        </w:rPr>
        <w:t xml:space="preserve">correo electrónico y el nombre de quien debiera </w:t>
      </w:r>
      <w:proofErr w:type="spellStart"/>
      <w:r w:rsidRPr="00FD014A">
        <w:rPr>
          <w:sz w:val="24"/>
          <w:szCs w:val="24"/>
        </w:rPr>
        <w:t>recepcionar</w:t>
      </w:r>
      <w:proofErr w:type="spellEnd"/>
      <w:r w:rsidRPr="00FD014A">
        <w:rPr>
          <w:sz w:val="24"/>
          <w:szCs w:val="24"/>
        </w:rPr>
        <w:t xml:space="preserve"> </w:t>
      </w:r>
      <w:r w:rsidR="00543E45" w:rsidRPr="00FD014A">
        <w:rPr>
          <w:sz w:val="24"/>
          <w:szCs w:val="24"/>
        </w:rPr>
        <w:t>y responder las consultas del evaluador.</w:t>
      </w:r>
    </w:p>
    <w:p w:rsidR="005B47CB" w:rsidRPr="00FD014A" w:rsidRDefault="005B47CB" w:rsidP="00FD014A">
      <w:pPr>
        <w:jc w:val="both"/>
        <w:rPr>
          <w:b/>
          <w:sz w:val="24"/>
          <w:szCs w:val="24"/>
        </w:rPr>
      </w:pPr>
    </w:p>
    <w:p w:rsidR="005D60A9" w:rsidRPr="00FD014A" w:rsidRDefault="005D60A9" w:rsidP="00FD01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014A">
        <w:rPr>
          <w:b/>
          <w:sz w:val="24"/>
          <w:szCs w:val="24"/>
        </w:rPr>
        <w:t>De la evaluación de la solicitud:</w:t>
      </w:r>
    </w:p>
    <w:p w:rsidR="005B47CB" w:rsidRPr="00FD014A" w:rsidRDefault="005B47CB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Conforme al proceso de evaluación y resolución de las solicitudes</w:t>
      </w:r>
      <w:r w:rsidR="0021098B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estas deben ser ingresadas a la Oficina de Partes de la Dirección Nacional </w:t>
      </w:r>
      <w:r w:rsidR="0021098B">
        <w:rPr>
          <w:sz w:val="24"/>
          <w:szCs w:val="24"/>
        </w:rPr>
        <w:t xml:space="preserve">del </w:t>
      </w:r>
      <w:proofErr w:type="spellStart"/>
      <w:r w:rsidR="0021098B">
        <w:rPr>
          <w:sz w:val="24"/>
          <w:szCs w:val="24"/>
        </w:rPr>
        <w:t>Sename</w:t>
      </w:r>
      <w:proofErr w:type="spellEnd"/>
      <w:r w:rsidR="0021098B">
        <w:rPr>
          <w:sz w:val="24"/>
          <w:szCs w:val="24"/>
        </w:rPr>
        <w:t xml:space="preserve">, </w:t>
      </w:r>
      <w:r w:rsidRPr="00FD014A">
        <w:rPr>
          <w:sz w:val="24"/>
          <w:szCs w:val="24"/>
        </w:rPr>
        <w:t>o si corresponde</w:t>
      </w:r>
      <w:r w:rsidR="0021098B">
        <w:rPr>
          <w:sz w:val="24"/>
          <w:szCs w:val="24"/>
        </w:rPr>
        <w:t xml:space="preserve"> a la Oficina de Partes de las direcciones regionales del s</w:t>
      </w:r>
      <w:r w:rsidRPr="00FD014A">
        <w:rPr>
          <w:sz w:val="24"/>
          <w:szCs w:val="24"/>
        </w:rPr>
        <w:t>ervicio</w:t>
      </w:r>
      <w:r w:rsidR="0021098B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al menos con un mes de antelación a la realización del evento</w:t>
      </w:r>
      <w:r w:rsidR="001662E3" w:rsidRPr="00FD014A">
        <w:rPr>
          <w:sz w:val="24"/>
          <w:szCs w:val="24"/>
        </w:rPr>
        <w:t>.</w:t>
      </w:r>
    </w:p>
    <w:p w:rsidR="00803D2B" w:rsidRPr="00FD014A" w:rsidRDefault="00803D2B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La admisibilidad de la solicitud debe consultar</w:t>
      </w:r>
      <w:r w:rsidR="0021098B">
        <w:rPr>
          <w:sz w:val="24"/>
          <w:szCs w:val="24"/>
        </w:rPr>
        <w:t>,</w:t>
      </w:r>
      <w:r w:rsidR="005D60A9" w:rsidRPr="00FD014A">
        <w:rPr>
          <w:sz w:val="24"/>
          <w:szCs w:val="24"/>
        </w:rPr>
        <w:t xml:space="preserve"> en un plazo acotado, el</w:t>
      </w:r>
      <w:r w:rsidRPr="00FD014A">
        <w:rPr>
          <w:sz w:val="24"/>
          <w:szCs w:val="24"/>
        </w:rPr>
        <w:t xml:space="preserve"> parecer experto de los departamentos técnicos</w:t>
      </w:r>
      <w:r w:rsidR="0021098B">
        <w:rPr>
          <w:sz w:val="24"/>
          <w:szCs w:val="24"/>
        </w:rPr>
        <w:t xml:space="preserve"> u otras instancias del s</w:t>
      </w:r>
      <w:r w:rsidR="005D60A9" w:rsidRPr="00FD014A">
        <w:rPr>
          <w:sz w:val="24"/>
          <w:szCs w:val="24"/>
        </w:rPr>
        <w:t>ervicio</w:t>
      </w:r>
      <w:r w:rsidRPr="00FD014A">
        <w:rPr>
          <w:sz w:val="24"/>
          <w:szCs w:val="24"/>
        </w:rPr>
        <w:t>, qu</w:t>
      </w:r>
      <w:r w:rsidR="005D60A9" w:rsidRPr="00FD014A">
        <w:rPr>
          <w:sz w:val="24"/>
          <w:szCs w:val="24"/>
        </w:rPr>
        <w:t>i</w:t>
      </w:r>
      <w:r w:rsidRPr="00FD014A">
        <w:rPr>
          <w:sz w:val="24"/>
          <w:szCs w:val="24"/>
        </w:rPr>
        <w:t>e</w:t>
      </w:r>
      <w:r w:rsidR="005D60A9" w:rsidRPr="00FD014A">
        <w:rPr>
          <w:sz w:val="24"/>
          <w:szCs w:val="24"/>
        </w:rPr>
        <w:t xml:space="preserve">nes </w:t>
      </w:r>
      <w:r w:rsidRPr="00FD014A">
        <w:rPr>
          <w:sz w:val="24"/>
          <w:szCs w:val="24"/>
        </w:rPr>
        <w:t xml:space="preserve">deben entregar su pronunciamiento </w:t>
      </w:r>
      <w:r w:rsidR="005D60A9" w:rsidRPr="00FD014A">
        <w:rPr>
          <w:sz w:val="24"/>
          <w:szCs w:val="24"/>
        </w:rPr>
        <w:t>fundado</w:t>
      </w:r>
      <w:r w:rsidR="0021098B">
        <w:rPr>
          <w:sz w:val="24"/>
          <w:szCs w:val="24"/>
        </w:rPr>
        <w:t>,</w:t>
      </w:r>
      <w:r w:rsidR="005D60A9" w:rsidRPr="00FD014A">
        <w:rPr>
          <w:sz w:val="24"/>
          <w:szCs w:val="24"/>
        </w:rPr>
        <w:t xml:space="preserve"> </w:t>
      </w:r>
      <w:r w:rsidRPr="00FD014A">
        <w:rPr>
          <w:sz w:val="24"/>
          <w:szCs w:val="24"/>
        </w:rPr>
        <w:t xml:space="preserve">como un antecedente </w:t>
      </w:r>
      <w:r w:rsidR="0021098B">
        <w:rPr>
          <w:sz w:val="24"/>
          <w:szCs w:val="24"/>
        </w:rPr>
        <w:t>a</w:t>
      </w:r>
      <w:r w:rsidRPr="00FD014A">
        <w:rPr>
          <w:sz w:val="24"/>
          <w:szCs w:val="24"/>
        </w:rPr>
        <w:t xml:space="preserve"> estimarse al mome</w:t>
      </w:r>
      <w:r w:rsidR="005D60A9" w:rsidRPr="00FD014A">
        <w:rPr>
          <w:sz w:val="24"/>
          <w:szCs w:val="24"/>
        </w:rPr>
        <w:t xml:space="preserve">nto de resolver la colaboración. Eventualmente, dependiendo del carácter del evento y la condición del solicitante, </w:t>
      </w:r>
      <w:r w:rsidR="00F65E33" w:rsidRPr="00FD014A">
        <w:rPr>
          <w:sz w:val="24"/>
          <w:szCs w:val="24"/>
        </w:rPr>
        <w:t>se requerirá el pronunciamiento de la instancia ministerial.</w:t>
      </w:r>
    </w:p>
    <w:p w:rsidR="009610D3" w:rsidRPr="00FD014A" w:rsidRDefault="009610D3" w:rsidP="00FD014A">
      <w:pPr>
        <w:jc w:val="both"/>
        <w:rPr>
          <w:sz w:val="24"/>
          <w:szCs w:val="24"/>
        </w:rPr>
      </w:pPr>
      <w:proofErr w:type="spellStart"/>
      <w:r w:rsidRPr="00FD014A">
        <w:rPr>
          <w:sz w:val="24"/>
          <w:szCs w:val="24"/>
        </w:rPr>
        <w:t>S</w:t>
      </w:r>
      <w:r w:rsidR="0021098B">
        <w:rPr>
          <w:sz w:val="24"/>
          <w:szCs w:val="24"/>
        </w:rPr>
        <w:t>ename</w:t>
      </w:r>
      <w:proofErr w:type="spellEnd"/>
      <w:r w:rsidR="0021098B">
        <w:rPr>
          <w:sz w:val="24"/>
          <w:szCs w:val="24"/>
        </w:rPr>
        <w:t xml:space="preserve"> </w:t>
      </w:r>
      <w:r w:rsidRPr="00FD014A">
        <w:rPr>
          <w:sz w:val="24"/>
          <w:szCs w:val="24"/>
        </w:rPr>
        <w:t xml:space="preserve">establece un plazo de cinco </w:t>
      </w:r>
      <w:r w:rsidR="0021098B">
        <w:rPr>
          <w:sz w:val="24"/>
          <w:szCs w:val="24"/>
        </w:rPr>
        <w:t xml:space="preserve">días </w:t>
      </w:r>
      <w:r w:rsidRPr="00FD014A">
        <w:rPr>
          <w:sz w:val="24"/>
          <w:szCs w:val="24"/>
        </w:rPr>
        <w:t>hábiles par</w:t>
      </w:r>
      <w:r w:rsidR="005B47CB" w:rsidRPr="00FD014A">
        <w:rPr>
          <w:sz w:val="24"/>
          <w:szCs w:val="24"/>
        </w:rPr>
        <w:t xml:space="preserve">a responder a las consultas originada de la evaluación de la solicitud. </w:t>
      </w:r>
      <w:proofErr w:type="spellStart"/>
      <w:r w:rsidR="005B47CB" w:rsidRPr="00FD014A">
        <w:rPr>
          <w:sz w:val="24"/>
          <w:szCs w:val="24"/>
        </w:rPr>
        <w:t>Recepcionadas</w:t>
      </w:r>
      <w:proofErr w:type="spellEnd"/>
      <w:r w:rsidR="005B47CB" w:rsidRPr="00FD014A">
        <w:rPr>
          <w:sz w:val="24"/>
          <w:szCs w:val="24"/>
        </w:rPr>
        <w:t xml:space="preserve"> las respuestas</w:t>
      </w:r>
      <w:r w:rsidR="0021098B">
        <w:rPr>
          <w:sz w:val="24"/>
          <w:szCs w:val="24"/>
        </w:rPr>
        <w:t>,</w:t>
      </w:r>
      <w:r w:rsidR="005B47CB" w:rsidRPr="00FD014A">
        <w:rPr>
          <w:sz w:val="24"/>
          <w:szCs w:val="24"/>
        </w:rPr>
        <w:t xml:space="preserve"> cabe la posibilidad de modificar la resolución final respecto de la solicitud</w:t>
      </w:r>
      <w:r w:rsidR="001662E3" w:rsidRPr="00FD014A">
        <w:rPr>
          <w:sz w:val="24"/>
          <w:szCs w:val="24"/>
        </w:rPr>
        <w:t xml:space="preserve">. En este plazo, el requirente podrá complementar y o aclarar el contenido de </w:t>
      </w:r>
      <w:r w:rsidR="0021098B">
        <w:rPr>
          <w:sz w:val="24"/>
          <w:szCs w:val="24"/>
        </w:rPr>
        <w:t>esta</w:t>
      </w:r>
      <w:r w:rsidR="001662E3" w:rsidRPr="00FD014A">
        <w:rPr>
          <w:sz w:val="24"/>
          <w:szCs w:val="24"/>
        </w:rPr>
        <w:t xml:space="preserve">. </w:t>
      </w:r>
    </w:p>
    <w:p w:rsidR="001662E3" w:rsidRPr="00FD014A" w:rsidRDefault="00F65E33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Además de la especifici</w:t>
      </w:r>
      <w:r w:rsidR="006602C0" w:rsidRPr="00FD014A">
        <w:rPr>
          <w:sz w:val="24"/>
          <w:szCs w:val="24"/>
        </w:rPr>
        <w:t xml:space="preserve">dad de la solicitud, es preciso tener </w:t>
      </w:r>
      <w:r w:rsidR="001662E3" w:rsidRPr="00FD014A">
        <w:rPr>
          <w:sz w:val="24"/>
          <w:szCs w:val="24"/>
        </w:rPr>
        <w:t>presente</w:t>
      </w:r>
      <w:r w:rsidR="0019641E" w:rsidRPr="00FD014A">
        <w:rPr>
          <w:sz w:val="24"/>
          <w:szCs w:val="24"/>
        </w:rPr>
        <w:t xml:space="preserve"> </w:t>
      </w:r>
      <w:r w:rsidR="006602C0" w:rsidRPr="00FD014A">
        <w:rPr>
          <w:sz w:val="24"/>
          <w:szCs w:val="24"/>
        </w:rPr>
        <w:t>antecedentes que complemente</w:t>
      </w:r>
      <w:r w:rsidR="0021098B">
        <w:rPr>
          <w:sz w:val="24"/>
          <w:szCs w:val="24"/>
        </w:rPr>
        <w:t>n</w:t>
      </w:r>
      <w:r w:rsidR="006602C0" w:rsidRPr="00FD014A">
        <w:rPr>
          <w:sz w:val="24"/>
          <w:szCs w:val="24"/>
        </w:rPr>
        <w:t xml:space="preserve"> la información acerca del solicitante y de quien o quienes tendrán a cargo la realización de las actividades. </w:t>
      </w:r>
      <w:r w:rsidR="00532CEC" w:rsidRPr="00FD014A">
        <w:rPr>
          <w:sz w:val="24"/>
          <w:szCs w:val="24"/>
        </w:rPr>
        <w:t>La estimación del currí</w:t>
      </w:r>
      <w:r w:rsidR="0019641E" w:rsidRPr="00FD014A">
        <w:rPr>
          <w:sz w:val="24"/>
          <w:szCs w:val="24"/>
        </w:rPr>
        <w:t xml:space="preserve">culum institucional y de las personas que participan de la propuesta, así </w:t>
      </w:r>
      <w:r w:rsidR="0021098B">
        <w:rPr>
          <w:sz w:val="24"/>
          <w:szCs w:val="24"/>
        </w:rPr>
        <w:t xml:space="preserve">como </w:t>
      </w:r>
      <w:r w:rsidR="0019641E" w:rsidRPr="00FD014A">
        <w:rPr>
          <w:sz w:val="24"/>
          <w:szCs w:val="24"/>
        </w:rPr>
        <w:t>también de aquellos aspectos que se ap</w:t>
      </w:r>
      <w:r w:rsidR="001662E3" w:rsidRPr="00FD014A">
        <w:rPr>
          <w:sz w:val="24"/>
          <w:szCs w:val="24"/>
        </w:rPr>
        <w:t>artan del principio de probidad, son aspectos a tener en consideración en el proceso de evaluación.</w:t>
      </w:r>
    </w:p>
    <w:p w:rsidR="001662E3" w:rsidRPr="00FD014A" w:rsidRDefault="001662E3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lastRenderedPageBreak/>
        <w:t>El proceso de evaluación</w:t>
      </w:r>
      <w:r w:rsidR="0021098B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desde el momento de la recepción de la solicitud</w:t>
      </w:r>
      <w:r w:rsidR="0021098B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se extenderá por un plazo máximo de 20 días hábiles.</w:t>
      </w:r>
    </w:p>
    <w:p w:rsidR="002A2A88" w:rsidRPr="00FD014A" w:rsidRDefault="002A2A88" w:rsidP="00FD01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014A">
        <w:rPr>
          <w:b/>
          <w:sz w:val="24"/>
          <w:szCs w:val="24"/>
        </w:rPr>
        <w:t xml:space="preserve">De la resolución final y la comunicación al interesado </w:t>
      </w:r>
    </w:p>
    <w:p w:rsidR="005D60A9" w:rsidRPr="00FD014A" w:rsidRDefault="0021098B" w:rsidP="00FD014A">
      <w:pPr>
        <w:jc w:val="both"/>
        <w:rPr>
          <w:sz w:val="24"/>
          <w:szCs w:val="24"/>
        </w:rPr>
      </w:pPr>
      <w:r>
        <w:rPr>
          <w:sz w:val="24"/>
          <w:szCs w:val="24"/>
        </w:rPr>
        <w:t>Resuelto</w:t>
      </w:r>
      <w:r w:rsidR="00803D2B" w:rsidRPr="00FD014A">
        <w:rPr>
          <w:sz w:val="24"/>
          <w:szCs w:val="24"/>
        </w:rPr>
        <w:t xml:space="preserve"> favorablemente el otorgamiento de patrocinio, se deb</w:t>
      </w:r>
      <w:r>
        <w:rPr>
          <w:sz w:val="24"/>
          <w:szCs w:val="24"/>
        </w:rPr>
        <w:t>erá</w:t>
      </w:r>
      <w:r w:rsidR="00803D2B" w:rsidRPr="00FD014A">
        <w:rPr>
          <w:sz w:val="24"/>
          <w:szCs w:val="24"/>
        </w:rPr>
        <w:t xml:space="preserve"> suscribir un prot</w:t>
      </w:r>
      <w:r w:rsidR="0019641E" w:rsidRPr="00FD014A">
        <w:rPr>
          <w:sz w:val="24"/>
          <w:szCs w:val="24"/>
        </w:rPr>
        <w:t xml:space="preserve">ocolo ratificado por las partes, dejando establecido el deslinde </w:t>
      </w:r>
      <w:r>
        <w:rPr>
          <w:sz w:val="24"/>
          <w:szCs w:val="24"/>
        </w:rPr>
        <w:t xml:space="preserve">de </w:t>
      </w:r>
      <w:r w:rsidR="0019641E" w:rsidRPr="00FD014A">
        <w:rPr>
          <w:sz w:val="24"/>
          <w:szCs w:val="24"/>
        </w:rPr>
        <w:t xml:space="preserve">responsabilidades entre </w:t>
      </w:r>
      <w:r w:rsidR="005D60A9" w:rsidRPr="00FD014A">
        <w:rPr>
          <w:sz w:val="24"/>
          <w:szCs w:val="24"/>
        </w:rPr>
        <w:t>el solicitante y quien otorga el patrocinio.</w:t>
      </w:r>
      <w:r w:rsidR="00532CEC" w:rsidRPr="00FD014A">
        <w:rPr>
          <w:sz w:val="24"/>
          <w:szCs w:val="24"/>
        </w:rPr>
        <w:t xml:space="preserve"> </w:t>
      </w:r>
    </w:p>
    <w:p w:rsidR="00532CEC" w:rsidRPr="00FD014A" w:rsidRDefault="00532CEC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Corresponde</w:t>
      </w:r>
      <w:r w:rsidR="00FD014A">
        <w:rPr>
          <w:sz w:val="24"/>
          <w:szCs w:val="24"/>
        </w:rPr>
        <w:t xml:space="preserve"> </w:t>
      </w:r>
      <w:r w:rsidR="0021098B">
        <w:rPr>
          <w:sz w:val="24"/>
          <w:szCs w:val="24"/>
        </w:rPr>
        <w:t>a la directora n</w:t>
      </w:r>
      <w:r w:rsidRPr="00FD014A">
        <w:rPr>
          <w:sz w:val="24"/>
          <w:szCs w:val="24"/>
        </w:rPr>
        <w:t xml:space="preserve">acional </w:t>
      </w:r>
      <w:r w:rsidR="0021098B">
        <w:rPr>
          <w:sz w:val="24"/>
          <w:szCs w:val="24"/>
        </w:rPr>
        <w:t xml:space="preserve">del </w:t>
      </w:r>
      <w:proofErr w:type="spellStart"/>
      <w:r w:rsidR="0021098B">
        <w:rPr>
          <w:sz w:val="24"/>
          <w:szCs w:val="24"/>
        </w:rPr>
        <w:t>Sename</w:t>
      </w:r>
      <w:proofErr w:type="spellEnd"/>
      <w:r w:rsidR="0021098B">
        <w:rPr>
          <w:sz w:val="24"/>
          <w:szCs w:val="24"/>
        </w:rPr>
        <w:t xml:space="preserve"> </w:t>
      </w:r>
      <w:r w:rsidRPr="00FD014A">
        <w:rPr>
          <w:sz w:val="24"/>
          <w:szCs w:val="24"/>
        </w:rPr>
        <w:t>refrendar la aceptación de la solicitud. El procedimiento será realizado por carta al solicitante, el envío podrá realizarse</w:t>
      </w:r>
      <w:r w:rsidR="0021098B">
        <w:rPr>
          <w:sz w:val="24"/>
          <w:szCs w:val="24"/>
        </w:rPr>
        <w:t>,</w:t>
      </w:r>
      <w:r w:rsidR="00E30E84" w:rsidRPr="00FD014A">
        <w:rPr>
          <w:sz w:val="24"/>
          <w:szCs w:val="24"/>
        </w:rPr>
        <w:t xml:space="preserve"> además</w:t>
      </w:r>
      <w:r w:rsidR="0021098B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mediante documento escaneado</w:t>
      </w:r>
      <w:r w:rsidR="00543E45" w:rsidRPr="00FD014A">
        <w:rPr>
          <w:sz w:val="24"/>
          <w:szCs w:val="24"/>
        </w:rPr>
        <w:t>,</w:t>
      </w:r>
      <w:r w:rsidRPr="00FD014A">
        <w:rPr>
          <w:sz w:val="24"/>
          <w:szCs w:val="24"/>
        </w:rPr>
        <w:t xml:space="preserve"> enviado al correo electrónico del solicitante.</w:t>
      </w:r>
      <w:r w:rsidR="00E30E84" w:rsidRPr="00FD014A">
        <w:rPr>
          <w:sz w:val="24"/>
          <w:szCs w:val="24"/>
        </w:rPr>
        <w:t xml:space="preserve"> El documento debe señalar qu</w:t>
      </w:r>
      <w:r w:rsidR="0021098B">
        <w:rPr>
          <w:sz w:val="24"/>
          <w:szCs w:val="24"/>
        </w:rPr>
        <w:t>e el otorgamiento de patrocinio</w:t>
      </w:r>
      <w:r w:rsidR="00E30E84" w:rsidRPr="00FD014A">
        <w:rPr>
          <w:sz w:val="24"/>
          <w:szCs w:val="24"/>
        </w:rPr>
        <w:t xml:space="preserve"> no irroga gastos para el </w:t>
      </w:r>
      <w:proofErr w:type="spellStart"/>
      <w:r w:rsidR="00E30E84" w:rsidRPr="00FD014A">
        <w:rPr>
          <w:sz w:val="24"/>
          <w:szCs w:val="24"/>
        </w:rPr>
        <w:t>S</w:t>
      </w:r>
      <w:r w:rsidR="0021098B">
        <w:rPr>
          <w:sz w:val="24"/>
          <w:szCs w:val="24"/>
        </w:rPr>
        <w:t>ename</w:t>
      </w:r>
      <w:proofErr w:type="spellEnd"/>
      <w:r w:rsidR="0021098B">
        <w:rPr>
          <w:sz w:val="24"/>
          <w:szCs w:val="24"/>
        </w:rPr>
        <w:t>.</w:t>
      </w:r>
    </w:p>
    <w:p w:rsidR="00803D2B" w:rsidRPr="00FD014A" w:rsidRDefault="00803D2B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 xml:space="preserve">Si la decisión es en el sentido contrario, </w:t>
      </w:r>
      <w:r w:rsidR="0021098B">
        <w:rPr>
          <w:sz w:val="24"/>
          <w:szCs w:val="24"/>
        </w:rPr>
        <w:t>el servicio</w:t>
      </w:r>
      <w:r w:rsidRPr="00FD014A">
        <w:rPr>
          <w:sz w:val="24"/>
          <w:szCs w:val="24"/>
        </w:rPr>
        <w:t xml:space="preserve"> </w:t>
      </w:r>
      <w:r w:rsidR="0019641E" w:rsidRPr="00FD014A">
        <w:rPr>
          <w:sz w:val="24"/>
          <w:szCs w:val="24"/>
        </w:rPr>
        <w:t xml:space="preserve">debe comunicar al peticionario </w:t>
      </w:r>
      <w:r w:rsidRPr="00FD014A">
        <w:rPr>
          <w:sz w:val="24"/>
          <w:szCs w:val="24"/>
        </w:rPr>
        <w:t xml:space="preserve">las razones, informando el contenido de lo resuelto. </w:t>
      </w:r>
    </w:p>
    <w:p w:rsidR="00803D2B" w:rsidRPr="00FD014A" w:rsidRDefault="000C320D" w:rsidP="00FD01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D014A">
        <w:rPr>
          <w:b/>
          <w:sz w:val="24"/>
          <w:szCs w:val="24"/>
        </w:rPr>
        <w:t>De la suscripción de compromiso.</w:t>
      </w:r>
    </w:p>
    <w:p w:rsidR="000C320D" w:rsidRPr="00FD014A" w:rsidRDefault="000C320D" w:rsidP="00FD014A">
      <w:pPr>
        <w:jc w:val="both"/>
        <w:rPr>
          <w:sz w:val="24"/>
          <w:szCs w:val="24"/>
        </w:rPr>
      </w:pPr>
      <w:r w:rsidRPr="00FD014A">
        <w:rPr>
          <w:sz w:val="24"/>
          <w:szCs w:val="24"/>
        </w:rPr>
        <w:t>Adjunto a la carta</w:t>
      </w:r>
      <w:r w:rsidR="0021098B">
        <w:rPr>
          <w:sz w:val="24"/>
          <w:szCs w:val="24"/>
        </w:rPr>
        <w:t>,</w:t>
      </w:r>
      <w:bookmarkStart w:id="0" w:name="_GoBack"/>
      <w:bookmarkEnd w:id="0"/>
      <w:r w:rsidRPr="00FD014A">
        <w:rPr>
          <w:sz w:val="24"/>
          <w:szCs w:val="24"/>
        </w:rPr>
        <w:t xml:space="preserve"> el solicitante a quien se haya otorgado el patrocinio deberá suscribir el compromiso en que se definen los términos y condiciones en que se responde favorablemente a lo solicitado.</w:t>
      </w:r>
    </w:p>
    <w:p w:rsidR="003D6653" w:rsidRPr="00FD014A" w:rsidRDefault="003D6653" w:rsidP="00FD014A">
      <w:pPr>
        <w:jc w:val="both"/>
        <w:rPr>
          <w:sz w:val="24"/>
          <w:szCs w:val="24"/>
        </w:rPr>
      </w:pPr>
    </w:p>
    <w:sectPr w:rsidR="003D6653" w:rsidRPr="00FD0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FFF"/>
    <w:multiLevelType w:val="hybridMultilevel"/>
    <w:tmpl w:val="FD60D5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AF6"/>
    <w:multiLevelType w:val="hybridMultilevel"/>
    <w:tmpl w:val="A140BD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B"/>
    <w:rsid w:val="00043AEE"/>
    <w:rsid w:val="00096997"/>
    <w:rsid w:val="000C320D"/>
    <w:rsid w:val="00135577"/>
    <w:rsid w:val="001662E3"/>
    <w:rsid w:val="0019641E"/>
    <w:rsid w:val="0021098B"/>
    <w:rsid w:val="0022291A"/>
    <w:rsid w:val="002A2A88"/>
    <w:rsid w:val="003D6653"/>
    <w:rsid w:val="003F7954"/>
    <w:rsid w:val="00406A7B"/>
    <w:rsid w:val="00430EF0"/>
    <w:rsid w:val="0044697B"/>
    <w:rsid w:val="004F2619"/>
    <w:rsid w:val="00532CEC"/>
    <w:rsid w:val="00543E45"/>
    <w:rsid w:val="005B47CB"/>
    <w:rsid w:val="005D60A9"/>
    <w:rsid w:val="006602C0"/>
    <w:rsid w:val="006D5001"/>
    <w:rsid w:val="00723996"/>
    <w:rsid w:val="007C0B7A"/>
    <w:rsid w:val="00803D2B"/>
    <w:rsid w:val="008445F6"/>
    <w:rsid w:val="009031C6"/>
    <w:rsid w:val="009610D3"/>
    <w:rsid w:val="00B3048E"/>
    <w:rsid w:val="00B83E34"/>
    <w:rsid w:val="00BD03B4"/>
    <w:rsid w:val="00E30E84"/>
    <w:rsid w:val="00F65E33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AA022"/>
  <w15:chartTrackingRefBased/>
  <w15:docId w15:val="{477F01A3-ACA6-4367-BACB-7CF15F0F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Rueda, Hernan</dc:creator>
  <cp:keywords/>
  <dc:description/>
  <cp:lastModifiedBy>Valdeavellano Gaete, Juan Pablo</cp:lastModifiedBy>
  <cp:revision>7</cp:revision>
  <dcterms:created xsi:type="dcterms:W3CDTF">2019-04-26T16:05:00Z</dcterms:created>
  <dcterms:modified xsi:type="dcterms:W3CDTF">2019-04-26T16:57:00Z</dcterms:modified>
</cp:coreProperties>
</file>